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64" w:rsidRDefault="00D16764" w:rsidP="00D167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Годовая инфляция в марте 2024 года в Курской области незначительно ускорилась, составив 8,4%. В основном это связано с ростом издержек производителей и </w:t>
      </w:r>
      <w:r>
        <w:rPr>
          <w:rFonts w:ascii="Times New Roman" w:eastAsia="Times New Roman" w:hAnsi="Times New Roman" w:cs="Times New Roman"/>
          <w:sz w:val="28"/>
          <w:szCs w:val="28"/>
        </w:rPr>
        <w:t>переработчиков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продовольственных товаров. В целом по стране в марте инфляция практически не изменилась, а в 49 регионах она снизилась.</w:t>
      </w:r>
    </w:p>
    <w:p w:rsidR="00D16764" w:rsidRDefault="00D16764" w:rsidP="00D167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Подробнее о том, какие факторы  влияли </w:t>
      </w:r>
      <w:r w:rsidRPr="00D16764">
        <w:rPr>
          <w:rFonts w:ascii="Times New Roman" w:eastAsia="Times New Roman" w:hAnsi="Times New Roman" w:cs="Times New Roman"/>
          <w:bCs/>
          <w:sz w:val="28"/>
          <w:szCs w:val="28"/>
        </w:rPr>
        <w:t>на динамику потребительских цен в регионе в марте 2024 года можно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карточках от курского отделения Банка России</w:t>
      </w:r>
    </w:p>
    <w:p w:rsidR="00D16764" w:rsidRDefault="00D16764" w:rsidP="00D167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6764" w:rsidRPr="00D16764" w:rsidRDefault="00D16764" w:rsidP="00D167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КурскЦБФинграмотность</w:t>
      </w:r>
      <w:bookmarkStart w:id="0" w:name="_GoBack"/>
      <w:bookmarkEnd w:id="0"/>
    </w:p>
    <w:p w:rsidR="00B83488" w:rsidRPr="00D16764" w:rsidRDefault="00B83488" w:rsidP="00D16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488" w:rsidRPr="00D1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63"/>
    <w:rsid w:val="00B83488"/>
    <w:rsid w:val="00D16764"/>
    <w:rsid w:val="00E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CC7B"/>
  <w15:chartTrackingRefBased/>
  <w15:docId w15:val="{F6034802-8B36-4231-A416-80F259A0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Department Kursk CFO CB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2</cp:revision>
  <dcterms:created xsi:type="dcterms:W3CDTF">2024-04-19T06:44:00Z</dcterms:created>
  <dcterms:modified xsi:type="dcterms:W3CDTF">2024-04-19T06:47:00Z</dcterms:modified>
</cp:coreProperties>
</file>