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5D" w:rsidRDefault="00C84F5D" w:rsidP="00C84F5D">
      <w:pPr>
        <w:tabs>
          <w:tab w:val="left" w:pos="3225"/>
        </w:tabs>
        <w:spacing w:after="0" w:line="276" w:lineRule="auto"/>
        <w:ind w:firstLine="709"/>
        <w:jc w:val="center"/>
        <w:rPr>
          <w:rFonts w:ascii="Times New Roman" w:hAnsi="Times New Roman"/>
          <w:b/>
          <w:color w:val="2B2E33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B2E33"/>
          <w:spacing w:val="-3"/>
          <w:sz w:val="28"/>
          <w:szCs w:val="28"/>
          <w:shd w:val="clear" w:color="auto" w:fill="FFFFFF"/>
        </w:rPr>
        <w:t xml:space="preserve">В расчетах куряне активно используют безнал </w:t>
      </w:r>
      <w:bookmarkStart w:id="0" w:name="_GoBack"/>
      <w:bookmarkEnd w:id="0"/>
    </w:p>
    <w:p w:rsidR="00C84F5D" w:rsidRDefault="00C84F5D" w:rsidP="00C84F5D">
      <w:pPr>
        <w:tabs>
          <w:tab w:val="left" w:pos="3225"/>
        </w:tabs>
        <w:spacing w:after="0" w:line="276" w:lineRule="auto"/>
        <w:ind w:firstLine="709"/>
        <w:jc w:val="both"/>
        <w:rPr>
          <w:rFonts w:ascii="Times New Roman" w:hAnsi="Times New Roman"/>
          <w:color w:val="2B2E33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E33"/>
          <w:spacing w:val="-3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первое полугодие 2023 года на территории Курской области </w:t>
      </w:r>
      <w:r>
        <w:rPr>
          <w:rFonts w:ascii="Times New Roman" w:hAnsi="Times New Roman"/>
          <w:color w:val="2B2E33"/>
          <w:spacing w:val="-3"/>
          <w:sz w:val="28"/>
          <w:szCs w:val="28"/>
          <w:shd w:val="clear" w:color="auto" w:fill="FFFFFF"/>
        </w:rPr>
        <w:t xml:space="preserve">совершено почти 130 млн операций по банковским картам. Из них 93% –операции по оплате товаров и услуг. Это на 16% больше, чем в первом полугодии прошлого года. </w:t>
      </w:r>
    </w:p>
    <w:p w:rsidR="00C84F5D" w:rsidRDefault="00C84F5D" w:rsidP="00C84F5D">
      <w:pPr>
        <w:tabs>
          <w:tab w:val="left" w:pos="3225"/>
        </w:tabs>
        <w:spacing w:after="0" w:line="276" w:lineRule="auto"/>
        <w:ind w:firstLine="709"/>
        <w:jc w:val="both"/>
        <w:rPr>
          <w:rFonts w:ascii="Times New Roman" w:hAnsi="Times New Roman"/>
          <w:color w:val="2B2E33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E33"/>
          <w:spacing w:val="-3"/>
          <w:sz w:val="28"/>
          <w:szCs w:val="28"/>
          <w:shd w:val="clear" w:color="auto" w:fill="FFFFFF"/>
        </w:rPr>
        <w:t xml:space="preserve">Жители и гости региона в январе-июне </w:t>
      </w:r>
      <w:proofErr w:type="spellStart"/>
      <w:r>
        <w:rPr>
          <w:rFonts w:ascii="Times New Roman" w:hAnsi="Times New Roman"/>
          <w:color w:val="2B2E33"/>
          <w:spacing w:val="-3"/>
          <w:sz w:val="28"/>
          <w:szCs w:val="28"/>
          <w:shd w:val="clear" w:color="auto" w:fill="FFFFFF"/>
        </w:rPr>
        <w:t>безналично</w:t>
      </w:r>
      <w:proofErr w:type="spellEnd"/>
      <w:r>
        <w:rPr>
          <w:rFonts w:ascii="Times New Roman" w:hAnsi="Times New Roman"/>
          <w:color w:val="2B2E33"/>
          <w:spacing w:val="-3"/>
          <w:sz w:val="28"/>
          <w:szCs w:val="28"/>
          <w:shd w:val="clear" w:color="auto" w:fill="FFFFFF"/>
        </w:rPr>
        <w:t xml:space="preserve"> оплатили товары и услуги на 71 млрд рублей, что на 16% больше, чем в первом полугодии прошлого года. Средний чек по таким операциям составил 590 рублей. </w:t>
      </w:r>
    </w:p>
    <w:p w:rsidR="00C84F5D" w:rsidRDefault="00C84F5D" w:rsidP="00C84F5D">
      <w:pPr>
        <w:tabs>
          <w:tab w:val="left" w:pos="3225"/>
        </w:tabs>
        <w:spacing w:after="0" w:line="276" w:lineRule="auto"/>
        <w:ind w:firstLine="709"/>
        <w:jc w:val="both"/>
        <w:rPr>
          <w:rFonts w:ascii="Times New Roman" w:hAnsi="Times New Roman"/>
          <w:color w:val="2B2E33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E33"/>
          <w:spacing w:val="-3"/>
          <w:sz w:val="28"/>
          <w:szCs w:val="28"/>
          <w:shd w:val="clear" w:color="auto" w:fill="FFFFFF"/>
        </w:rPr>
        <w:t xml:space="preserve">По данным на 1 июля 2023 года курянам выдано более 2,5 млн карт. За </w:t>
      </w:r>
      <w:r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color w:val="2B2E33"/>
          <w:spacing w:val="-3"/>
          <w:sz w:val="28"/>
          <w:szCs w:val="28"/>
          <w:shd w:val="clear" w:color="auto" w:fill="FFFFFF"/>
        </w:rPr>
        <w:t xml:space="preserve"> темп прироста карт национальной платежной системы «Мир» составил 20%. </w:t>
      </w:r>
    </w:p>
    <w:p w:rsidR="00C84F5D" w:rsidRDefault="00C84F5D" w:rsidP="00C84F5D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«На положительную динамику роста безналичных операций с использованием платежных карт влияет несколько факторов: развитая инфраструктура, бонусные программы от банков и платежных систем, удобство оплаты через СБП, скорость и простота совершения операций. С января по июнь н</w:t>
      </w:r>
      <w:r>
        <w:rPr>
          <w:rFonts w:ascii="Times New Roman" w:hAnsi="Times New Roman"/>
          <w:sz w:val="28"/>
          <w:szCs w:val="28"/>
        </w:rPr>
        <w:t>а каждую операцию по снятию денег с карты приходилось 14 операций по оплате товаров и услуг»</w:t>
      </w:r>
      <w:r>
        <w:rPr>
          <w:rFonts w:ascii="Times New Roman" w:hAnsi="Times New Roman"/>
          <w:color w:val="000000"/>
          <w:sz w:val="28"/>
          <w:szCs w:val="28"/>
        </w:rPr>
        <w:t>, – отметил заместитель управляющего Отделением Курск Банка России Александр Устенко.</w:t>
      </w:r>
    </w:p>
    <w:p w:rsidR="00C84F5D" w:rsidRDefault="00C84F5D" w:rsidP="00C84F5D">
      <w:pPr>
        <w:tabs>
          <w:tab w:val="left" w:pos="3225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Удобство и простота использования платежных карт способствуют развитию проекта «Карта жителя Курской области» на базе платежной системы «Мир». За год к нему присоединилось более 44 тыс. курян.</w:t>
      </w:r>
    </w:p>
    <w:p w:rsidR="00C84F5D" w:rsidRDefault="00C84F5D" w:rsidP="00C84F5D">
      <w:pPr>
        <w:tabs>
          <w:tab w:val="left" w:pos="322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За первое полугодие 2023 года количество терминалов для безналичной оплаты увеличилось на 1,1 тыс. единиц – до 25 тыс. </w:t>
      </w:r>
    </w:p>
    <w:p w:rsidR="00C84F5D" w:rsidRDefault="00C84F5D" w:rsidP="00C84F5D">
      <w:pPr>
        <w:spacing w:after="0" w:line="276" w:lineRule="auto"/>
        <w:jc w:val="both"/>
        <w:rPr>
          <w:sz w:val="28"/>
          <w:szCs w:val="28"/>
        </w:rPr>
      </w:pPr>
    </w:p>
    <w:p w:rsidR="003666E7" w:rsidRPr="00456DAE" w:rsidRDefault="003666E7" w:rsidP="00C84F5D">
      <w:pPr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666E7" w:rsidRPr="00456DAE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03" w:rsidRDefault="00A27E03">
      <w:pPr>
        <w:spacing w:after="0" w:line="240" w:lineRule="auto"/>
      </w:pPr>
      <w:r>
        <w:separator/>
      </w:r>
    </w:p>
  </w:endnote>
  <w:endnote w:type="continuationSeparator" w:id="0">
    <w:p w:rsidR="00A27E03" w:rsidRDefault="00A2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03" w:rsidRDefault="00A27E03">
      <w:pPr>
        <w:spacing w:after="0" w:line="240" w:lineRule="auto"/>
      </w:pPr>
      <w:r>
        <w:separator/>
      </w:r>
    </w:p>
  </w:footnote>
  <w:footnote w:type="continuationSeparator" w:id="0">
    <w:p w:rsidR="00A27E03" w:rsidRDefault="00A2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03" w:rsidRDefault="00A27E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B6DAE"/>
    <w:rsid w:val="000C3425"/>
    <w:rsid w:val="0015192A"/>
    <w:rsid w:val="001A1DC6"/>
    <w:rsid w:val="0027396D"/>
    <w:rsid w:val="002F3FF6"/>
    <w:rsid w:val="003666E7"/>
    <w:rsid w:val="0039577A"/>
    <w:rsid w:val="003A2D5A"/>
    <w:rsid w:val="003F65E0"/>
    <w:rsid w:val="00455DB1"/>
    <w:rsid w:val="00456DAE"/>
    <w:rsid w:val="00490E44"/>
    <w:rsid w:val="004A5E8B"/>
    <w:rsid w:val="004A7F29"/>
    <w:rsid w:val="00513536"/>
    <w:rsid w:val="00562088"/>
    <w:rsid w:val="005C3FAD"/>
    <w:rsid w:val="005D1B63"/>
    <w:rsid w:val="006040C0"/>
    <w:rsid w:val="00634D88"/>
    <w:rsid w:val="006806B3"/>
    <w:rsid w:val="00706B70"/>
    <w:rsid w:val="00722749"/>
    <w:rsid w:val="00744200"/>
    <w:rsid w:val="007A1768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50AA3"/>
    <w:rsid w:val="00BF04BB"/>
    <w:rsid w:val="00BF484C"/>
    <w:rsid w:val="00C84F5D"/>
    <w:rsid w:val="00D071E7"/>
    <w:rsid w:val="00D26AD7"/>
    <w:rsid w:val="00DA467A"/>
    <w:rsid w:val="00E13EDE"/>
    <w:rsid w:val="00E53350"/>
    <w:rsid w:val="00E61892"/>
    <w:rsid w:val="00EE306F"/>
    <w:rsid w:val="00F10CBA"/>
    <w:rsid w:val="00F14216"/>
    <w:rsid w:val="00F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C725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44</cp:revision>
  <cp:lastPrinted>2023-05-17T06:18:00Z</cp:lastPrinted>
  <dcterms:created xsi:type="dcterms:W3CDTF">2022-12-28T12:40:00Z</dcterms:created>
  <dcterms:modified xsi:type="dcterms:W3CDTF">2023-10-13T06:53:00Z</dcterms:modified>
</cp:coreProperties>
</file>