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54"/>
      </w:tblGrid>
      <w:tr w:rsidR="008A726B" w:rsidTr="00F30605">
        <w:trPr>
          <w:trHeight w:val="740"/>
          <w:jc w:val="center"/>
        </w:trPr>
        <w:tc>
          <w:tcPr>
            <w:tcW w:w="6854" w:type="dxa"/>
          </w:tcPr>
          <w:p w:rsidR="00F30605" w:rsidRDefault="008A726B" w:rsidP="008A726B">
            <w:pPr>
              <w:spacing w:line="240" w:lineRule="auto"/>
              <w:jc w:val="center"/>
              <w:rPr>
                <w:b/>
                <w:bCs/>
                <w:sz w:val="28"/>
                <w:szCs w:val="28"/>
              </w:rPr>
            </w:pPr>
            <w:r w:rsidRPr="00F30605">
              <w:rPr>
                <w:b/>
                <w:bCs/>
                <w:sz w:val="28"/>
                <w:szCs w:val="28"/>
              </w:rPr>
              <w:t xml:space="preserve">Пограничное управление </w:t>
            </w:r>
          </w:p>
          <w:p w:rsidR="008A726B" w:rsidRDefault="008A726B" w:rsidP="00F30605">
            <w:pPr>
              <w:spacing w:line="240" w:lineRule="auto"/>
              <w:jc w:val="center"/>
              <w:rPr>
                <w:b/>
                <w:bCs/>
                <w:sz w:val="28"/>
                <w:szCs w:val="28"/>
              </w:rPr>
            </w:pPr>
            <w:r w:rsidRPr="00F30605">
              <w:rPr>
                <w:b/>
                <w:bCs/>
                <w:sz w:val="28"/>
                <w:szCs w:val="28"/>
              </w:rPr>
              <w:t>ФСБ России</w:t>
            </w:r>
            <w:r w:rsidR="00F30605">
              <w:rPr>
                <w:b/>
                <w:bCs/>
                <w:sz w:val="28"/>
                <w:szCs w:val="28"/>
              </w:rPr>
              <w:t xml:space="preserve"> </w:t>
            </w:r>
            <w:r w:rsidRPr="00F30605">
              <w:rPr>
                <w:b/>
                <w:bCs/>
                <w:sz w:val="28"/>
                <w:szCs w:val="28"/>
              </w:rPr>
              <w:t>по Республике Карелия</w:t>
            </w:r>
          </w:p>
          <w:p w:rsidR="00872052" w:rsidRPr="00872052" w:rsidRDefault="00872052" w:rsidP="00F30605">
            <w:pPr>
              <w:spacing w:line="240" w:lineRule="auto"/>
              <w:jc w:val="center"/>
              <w:rPr>
                <w:b/>
                <w:bCs/>
              </w:rPr>
            </w:pPr>
            <w:r w:rsidRPr="00872052">
              <w:rPr>
                <w:b/>
                <w:bCs/>
                <w:sz w:val="28"/>
                <w:szCs w:val="28"/>
              </w:rPr>
              <w:t xml:space="preserve">Служба в </w:t>
            </w:r>
            <w:proofErr w:type="gramStart"/>
            <w:r w:rsidRPr="00872052">
              <w:rPr>
                <w:b/>
                <w:bCs/>
                <w:sz w:val="28"/>
                <w:szCs w:val="28"/>
              </w:rPr>
              <w:t>г</w:t>
            </w:r>
            <w:proofErr w:type="gramEnd"/>
            <w:r w:rsidRPr="00872052">
              <w:rPr>
                <w:b/>
                <w:bCs/>
                <w:sz w:val="28"/>
                <w:szCs w:val="28"/>
              </w:rPr>
              <w:t>. Костомукше</w:t>
            </w:r>
          </w:p>
        </w:tc>
      </w:tr>
    </w:tbl>
    <w:p w:rsidR="00CB4C05" w:rsidRDefault="008A726B" w:rsidP="008A726B">
      <w:pPr>
        <w:ind w:firstLine="0"/>
        <w:rPr>
          <w:b/>
          <w:bCs/>
        </w:rPr>
      </w:pPr>
      <w:r w:rsidRPr="008A726B">
        <w:rPr>
          <w:b/>
          <w:bCs/>
          <w:noProof/>
          <w:lang w:eastAsia="ru-RU"/>
        </w:rPr>
        <w:drawing>
          <wp:inline distT="0" distB="0" distL="0" distR="0">
            <wp:extent cx="628650" cy="1054100"/>
            <wp:effectExtent l="19050" t="0" r="0" b="0"/>
            <wp:docPr id="8" name="Рисунок 7" descr="e690_fsb2"/>
            <wp:cNvGraphicFramePr/>
            <a:graphic xmlns:a="http://schemas.openxmlformats.org/drawingml/2006/main">
              <a:graphicData uri="http://schemas.openxmlformats.org/drawingml/2006/picture">
                <pic:pic xmlns:pic="http://schemas.openxmlformats.org/drawingml/2006/picture">
                  <pic:nvPicPr>
                    <pic:cNvPr id="8" name="Picture 13" descr="e690_fsb2"/>
                    <pic:cNvPicPr>
                      <a:picLocks noChangeAspect="1" noChangeArrowheads="1"/>
                    </pic:cNvPicPr>
                  </pic:nvPicPr>
                  <pic:blipFill>
                    <a:blip r:embed="rId5" cstate="print">
                      <a:lum bright="-30000" contrast="42000"/>
                    </a:blip>
                    <a:srcRect/>
                    <a:stretch>
                      <a:fillRect/>
                    </a:stretch>
                  </pic:blipFill>
                  <pic:spPr bwMode="auto">
                    <a:xfrm>
                      <a:off x="0" y="0"/>
                      <a:ext cx="628597" cy="1054011"/>
                    </a:xfrm>
                    <a:prstGeom prst="rect">
                      <a:avLst/>
                    </a:prstGeom>
                    <a:noFill/>
                  </pic:spPr>
                </pic:pic>
              </a:graphicData>
            </a:graphic>
          </wp:inline>
        </w:drawing>
      </w:r>
      <w:r w:rsidR="00CB4C05">
        <w:rPr>
          <w:b/>
          <w:bCs/>
        </w:rPr>
        <w:t xml:space="preserve"> </w:t>
      </w:r>
      <w:r>
        <w:rPr>
          <w:b/>
          <w:bCs/>
        </w:rPr>
        <w:t xml:space="preserve">                                                                                                                                              </w:t>
      </w:r>
      <w:r w:rsidR="00CB4C05">
        <w:rPr>
          <w:b/>
          <w:bCs/>
        </w:rPr>
        <w:t xml:space="preserve"> </w:t>
      </w:r>
      <w:r w:rsidRPr="008A726B">
        <w:rPr>
          <w:b/>
          <w:bCs/>
          <w:noProof/>
          <w:lang w:eastAsia="ru-RU"/>
        </w:rPr>
        <w:drawing>
          <wp:inline distT="0" distB="0" distL="0" distR="0">
            <wp:extent cx="674688" cy="908050"/>
            <wp:effectExtent l="19050" t="0" r="0" b="0"/>
            <wp:docPr id="9" name="Рисунок 9" descr="Эмблема ПС ФСБ"/>
            <wp:cNvGraphicFramePr/>
            <a:graphic xmlns:a="http://schemas.openxmlformats.org/drawingml/2006/main">
              <a:graphicData uri="http://schemas.openxmlformats.org/drawingml/2006/picture">
                <pic:pic xmlns:pic="http://schemas.openxmlformats.org/drawingml/2006/picture">
                  <pic:nvPicPr>
                    <pic:cNvPr id="3080" name="Picture 24" descr="Эмблема ПС ФСБ"/>
                    <pic:cNvPicPr>
                      <a:picLocks noChangeAspect="1" noChangeArrowheads="1"/>
                    </pic:cNvPicPr>
                  </pic:nvPicPr>
                  <pic:blipFill>
                    <a:blip r:embed="rId6" cstate="print"/>
                    <a:srcRect/>
                    <a:stretch>
                      <a:fillRect/>
                    </a:stretch>
                  </pic:blipFill>
                  <pic:spPr bwMode="auto">
                    <a:xfrm>
                      <a:off x="0" y="0"/>
                      <a:ext cx="674688" cy="908050"/>
                    </a:xfrm>
                    <a:prstGeom prst="rect">
                      <a:avLst/>
                    </a:prstGeom>
                    <a:noFill/>
                    <a:ln w="9525">
                      <a:noFill/>
                      <a:miter lim="800000"/>
                      <a:headEnd/>
                      <a:tailEnd/>
                    </a:ln>
                  </pic:spPr>
                </pic:pic>
              </a:graphicData>
            </a:graphic>
          </wp:inline>
        </w:drawing>
      </w:r>
    </w:p>
    <w:p w:rsidR="00894E86" w:rsidRPr="00894E86" w:rsidRDefault="00872052" w:rsidP="003B67E4">
      <w:pPr>
        <w:pStyle w:val="a7"/>
        <w:spacing w:after="0"/>
        <w:ind w:left="0" w:firstLine="567"/>
        <w:jc w:val="both"/>
        <w:rPr>
          <w:rFonts w:asciiTheme="minorHAnsi" w:hAnsiTheme="minorHAnsi"/>
          <w:sz w:val="24"/>
          <w:szCs w:val="24"/>
        </w:rPr>
      </w:pPr>
      <w:r w:rsidRPr="00894E86">
        <w:rPr>
          <w:rFonts w:asciiTheme="minorHAnsi" w:hAnsiTheme="minorHAnsi"/>
          <w:sz w:val="24"/>
          <w:szCs w:val="24"/>
        </w:rPr>
        <w:t xml:space="preserve">Служба </w:t>
      </w:r>
      <w:r w:rsidRPr="00894E86">
        <w:rPr>
          <w:rFonts w:asciiTheme="minorHAnsi" w:hAnsiTheme="minorHAnsi"/>
          <w:bCs/>
          <w:sz w:val="24"/>
          <w:szCs w:val="24"/>
        </w:rPr>
        <w:t xml:space="preserve">в </w:t>
      </w:r>
      <w:proofErr w:type="gramStart"/>
      <w:r w:rsidRPr="00894E86">
        <w:rPr>
          <w:rFonts w:asciiTheme="minorHAnsi" w:hAnsiTheme="minorHAnsi"/>
          <w:bCs/>
          <w:sz w:val="24"/>
          <w:szCs w:val="24"/>
        </w:rPr>
        <w:t>г</w:t>
      </w:r>
      <w:proofErr w:type="gramEnd"/>
      <w:r w:rsidRPr="00894E86">
        <w:rPr>
          <w:rFonts w:asciiTheme="minorHAnsi" w:hAnsiTheme="minorHAnsi"/>
          <w:bCs/>
          <w:sz w:val="24"/>
          <w:szCs w:val="24"/>
        </w:rPr>
        <w:t>. Костомукше</w:t>
      </w:r>
      <w:r w:rsidRPr="00894E86">
        <w:rPr>
          <w:rFonts w:asciiTheme="minorHAnsi" w:hAnsiTheme="minorHAnsi"/>
          <w:sz w:val="24"/>
          <w:szCs w:val="24"/>
        </w:rPr>
        <w:t xml:space="preserve"> проводит</w:t>
      </w:r>
      <w:r w:rsidRPr="00894E86">
        <w:rPr>
          <w:rFonts w:asciiTheme="minorHAnsi" w:hAnsiTheme="minorHAnsi"/>
          <w:bCs/>
          <w:sz w:val="24"/>
          <w:szCs w:val="24"/>
        </w:rPr>
        <w:t xml:space="preserve"> </w:t>
      </w:r>
      <w:r w:rsidR="00CB4C05" w:rsidRPr="00894E86">
        <w:rPr>
          <w:rFonts w:asciiTheme="minorHAnsi" w:hAnsiTheme="minorHAnsi"/>
          <w:bCs/>
          <w:sz w:val="24"/>
          <w:szCs w:val="24"/>
        </w:rPr>
        <w:t xml:space="preserve">набор </w:t>
      </w:r>
      <w:r w:rsidR="00894E86" w:rsidRPr="00894E86">
        <w:rPr>
          <w:rFonts w:asciiTheme="minorHAnsi" w:hAnsiTheme="minorHAnsi"/>
          <w:sz w:val="24"/>
          <w:szCs w:val="24"/>
        </w:rPr>
        <w:t>кандидатов</w:t>
      </w:r>
      <w:r w:rsidR="00894E86" w:rsidRPr="00894E86">
        <w:rPr>
          <w:rFonts w:asciiTheme="minorHAnsi" w:hAnsiTheme="minorHAnsi"/>
          <w:bCs/>
          <w:sz w:val="24"/>
          <w:szCs w:val="24"/>
        </w:rPr>
        <w:t xml:space="preserve"> </w:t>
      </w:r>
      <w:r w:rsidR="00A80168">
        <w:rPr>
          <w:rFonts w:asciiTheme="minorHAnsi" w:hAnsiTheme="minorHAnsi"/>
          <w:bCs/>
          <w:sz w:val="24"/>
          <w:szCs w:val="24"/>
        </w:rPr>
        <w:t xml:space="preserve">мужского пола </w:t>
      </w:r>
      <w:r w:rsidR="00CB4C05" w:rsidRPr="00894E86">
        <w:rPr>
          <w:rFonts w:asciiTheme="minorHAnsi" w:hAnsiTheme="minorHAnsi"/>
          <w:bCs/>
          <w:sz w:val="24"/>
          <w:szCs w:val="24"/>
        </w:rPr>
        <w:t xml:space="preserve">для поступления на военную службу по контракту </w:t>
      </w:r>
      <w:r w:rsidR="00894E86" w:rsidRPr="00894E86">
        <w:rPr>
          <w:rFonts w:asciiTheme="minorHAnsi" w:hAnsiTheme="minorHAnsi"/>
          <w:bCs/>
          <w:sz w:val="24"/>
          <w:szCs w:val="24"/>
        </w:rPr>
        <w:t xml:space="preserve">на воинские должности </w:t>
      </w:r>
      <w:r w:rsidR="00A80168">
        <w:rPr>
          <w:rFonts w:asciiTheme="minorHAnsi" w:hAnsiTheme="minorHAnsi"/>
          <w:sz w:val="24"/>
          <w:szCs w:val="24"/>
        </w:rPr>
        <w:t>подлежащие замещению сержантами</w:t>
      </w:r>
      <w:r w:rsidR="00894E86" w:rsidRPr="00894E86">
        <w:rPr>
          <w:rFonts w:asciiTheme="minorHAnsi" w:hAnsiTheme="minorHAnsi"/>
          <w:sz w:val="24"/>
          <w:szCs w:val="24"/>
        </w:rPr>
        <w:t>: разведчик отделения (пограничной заставы), мастер группы материально-технического обеспечения.</w:t>
      </w:r>
    </w:p>
    <w:p w:rsidR="00894E86" w:rsidRPr="00894E86" w:rsidRDefault="00894E86" w:rsidP="003B67E4">
      <w:pPr>
        <w:spacing w:line="240" w:lineRule="auto"/>
        <w:ind w:firstLine="567"/>
        <w:rPr>
          <w:rFonts w:cs="Times New Roman"/>
          <w:sz w:val="24"/>
          <w:szCs w:val="24"/>
        </w:rPr>
      </w:pPr>
      <w:r w:rsidRPr="00894E86">
        <w:rPr>
          <w:rFonts w:cs="Times New Roman"/>
          <w:sz w:val="24"/>
          <w:szCs w:val="24"/>
        </w:rPr>
        <w:t>Сотрудники Службы выполняют задачи по защите и охране государственной границы Российской Федерации.</w:t>
      </w:r>
    </w:p>
    <w:p w:rsidR="00CD0976" w:rsidRDefault="00CD0976" w:rsidP="003B67E4">
      <w:pPr>
        <w:spacing w:line="240" w:lineRule="auto"/>
        <w:ind w:firstLine="567"/>
        <w:rPr>
          <w:rFonts w:cs="Times New Roman"/>
          <w:sz w:val="24"/>
          <w:szCs w:val="24"/>
        </w:rPr>
      </w:pPr>
      <w:r>
        <w:rPr>
          <w:rFonts w:cs="Times New Roman"/>
          <w:sz w:val="24"/>
          <w:szCs w:val="24"/>
        </w:rPr>
        <w:t>Все п</w:t>
      </w:r>
      <w:r w:rsidR="00894E86" w:rsidRPr="00894E86">
        <w:rPr>
          <w:rFonts w:cs="Times New Roman"/>
          <w:sz w:val="24"/>
          <w:szCs w:val="24"/>
        </w:rPr>
        <w:t xml:space="preserve">одразделения Службы дислоцируются </w:t>
      </w:r>
      <w:r w:rsidR="0018166D" w:rsidRPr="00894E86">
        <w:rPr>
          <w:rFonts w:cs="Times New Roman"/>
          <w:sz w:val="24"/>
          <w:szCs w:val="24"/>
        </w:rPr>
        <w:t xml:space="preserve">на территории </w:t>
      </w:r>
      <w:r w:rsidR="0018166D">
        <w:rPr>
          <w:rFonts w:cs="Times New Roman"/>
          <w:sz w:val="24"/>
          <w:szCs w:val="24"/>
        </w:rPr>
        <w:t>двух</w:t>
      </w:r>
      <w:r w:rsidR="0018166D" w:rsidRPr="00894E86">
        <w:rPr>
          <w:rFonts w:cs="Times New Roman"/>
          <w:sz w:val="24"/>
          <w:szCs w:val="24"/>
        </w:rPr>
        <w:t xml:space="preserve"> районов </w:t>
      </w:r>
      <w:r w:rsidR="0018166D">
        <w:rPr>
          <w:rFonts w:cs="Times New Roman"/>
          <w:sz w:val="24"/>
          <w:szCs w:val="24"/>
        </w:rPr>
        <w:t>Республики Карелия (</w:t>
      </w:r>
      <w:proofErr w:type="spellStart"/>
      <w:r w:rsidR="0018166D">
        <w:rPr>
          <w:rFonts w:cs="Times New Roman"/>
          <w:sz w:val="24"/>
          <w:szCs w:val="24"/>
        </w:rPr>
        <w:t>Лоухском</w:t>
      </w:r>
      <w:proofErr w:type="spellEnd"/>
      <w:r w:rsidR="0018166D">
        <w:rPr>
          <w:rFonts w:cs="Times New Roman"/>
          <w:sz w:val="24"/>
          <w:szCs w:val="24"/>
        </w:rPr>
        <w:t xml:space="preserve"> и </w:t>
      </w:r>
      <w:proofErr w:type="spellStart"/>
      <w:r w:rsidR="0018166D">
        <w:rPr>
          <w:rFonts w:cs="Times New Roman"/>
          <w:sz w:val="24"/>
          <w:szCs w:val="24"/>
        </w:rPr>
        <w:t>Калевальском</w:t>
      </w:r>
      <w:proofErr w:type="spellEnd"/>
      <w:r w:rsidR="0018166D">
        <w:rPr>
          <w:rFonts w:cs="Times New Roman"/>
          <w:sz w:val="24"/>
          <w:szCs w:val="24"/>
        </w:rPr>
        <w:t xml:space="preserve">), а также на территории </w:t>
      </w:r>
      <w:r w:rsidR="0018166D" w:rsidRPr="00894E86">
        <w:rPr>
          <w:rFonts w:cs="Times New Roman"/>
          <w:sz w:val="24"/>
          <w:szCs w:val="24"/>
        </w:rPr>
        <w:t>К</w:t>
      </w:r>
      <w:r w:rsidR="0018166D">
        <w:rPr>
          <w:rFonts w:cs="Times New Roman"/>
          <w:sz w:val="24"/>
          <w:szCs w:val="24"/>
        </w:rPr>
        <w:t xml:space="preserve">остомукшского городского округа, </w:t>
      </w:r>
      <w:r>
        <w:rPr>
          <w:rFonts w:cs="Times New Roman"/>
          <w:sz w:val="24"/>
          <w:szCs w:val="24"/>
        </w:rPr>
        <w:t>в трех населенных пунктах (</w:t>
      </w:r>
      <w:proofErr w:type="gramStart"/>
      <w:r>
        <w:rPr>
          <w:rFonts w:cs="Times New Roman"/>
          <w:sz w:val="24"/>
          <w:szCs w:val="24"/>
        </w:rPr>
        <w:t>г</w:t>
      </w:r>
      <w:proofErr w:type="gramEnd"/>
      <w:r>
        <w:rPr>
          <w:rFonts w:cs="Times New Roman"/>
          <w:sz w:val="24"/>
          <w:szCs w:val="24"/>
        </w:rPr>
        <w:t>. Костомукша, пгт Пяозерский и пгт Калевала)</w:t>
      </w:r>
      <w:r w:rsidR="00021557">
        <w:rPr>
          <w:rFonts w:cs="Times New Roman"/>
          <w:sz w:val="24"/>
          <w:szCs w:val="24"/>
        </w:rPr>
        <w:t>.</w:t>
      </w:r>
      <w:r w:rsidR="00A80168">
        <w:rPr>
          <w:rFonts w:cs="Times New Roman"/>
          <w:sz w:val="24"/>
          <w:szCs w:val="24"/>
        </w:rPr>
        <w:t xml:space="preserve"> </w:t>
      </w:r>
      <w:r w:rsidR="007A7BFC">
        <w:rPr>
          <w:rFonts w:cs="Times New Roman"/>
          <w:sz w:val="24"/>
          <w:szCs w:val="24"/>
        </w:rPr>
        <w:br/>
      </w:r>
      <w:r w:rsidR="00A80168">
        <w:rPr>
          <w:rFonts w:cs="Times New Roman"/>
          <w:sz w:val="24"/>
          <w:szCs w:val="24"/>
        </w:rPr>
        <w:t>В данных населенных пунктах с</w:t>
      </w:r>
      <w:r w:rsidRPr="00021557">
        <w:rPr>
          <w:rFonts w:cs="Times New Roman"/>
          <w:sz w:val="24"/>
          <w:szCs w:val="24"/>
        </w:rPr>
        <w:t>отрудникам и членам их семей предоставляется для проживания слу</w:t>
      </w:r>
      <w:r w:rsidR="00021557">
        <w:rPr>
          <w:rFonts w:cs="Times New Roman"/>
          <w:sz w:val="24"/>
          <w:szCs w:val="24"/>
        </w:rPr>
        <w:t>жебная жилая площадь (квартиры)</w:t>
      </w:r>
      <w:r w:rsidRPr="00021557">
        <w:rPr>
          <w:rFonts w:cs="Times New Roman"/>
          <w:sz w:val="24"/>
          <w:szCs w:val="24"/>
        </w:rPr>
        <w:t xml:space="preserve">, а </w:t>
      </w:r>
      <w:r w:rsidR="004301BC">
        <w:rPr>
          <w:rFonts w:cs="Times New Roman"/>
          <w:sz w:val="24"/>
          <w:szCs w:val="24"/>
        </w:rPr>
        <w:t>в случае отсутствия служебного жилья (до получения его согласно очередности), выплачивается денежная компенсация за наём (поднаём) жилого помещения (до 10 тыс. рублей)</w:t>
      </w:r>
      <w:r w:rsidRPr="00021557">
        <w:rPr>
          <w:rFonts w:cs="Times New Roman"/>
          <w:sz w:val="24"/>
          <w:szCs w:val="24"/>
        </w:rPr>
        <w:t xml:space="preserve">. </w:t>
      </w:r>
    </w:p>
    <w:p w:rsidR="00CB4C05" w:rsidRPr="008A726B" w:rsidRDefault="00CB4C05" w:rsidP="003B67E4">
      <w:pPr>
        <w:spacing w:line="240" w:lineRule="auto"/>
        <w:ind w:firstLine="567"/>
        <w:rPr>
          <w:sz w:val="24"/>
          <w:szCs w:val="24"/>
        </w:rPr>
      </w:pPr>
      <w:r w:rsidRPr="008A726B">
        <w:rPr>
          <w:bCs/>
          <w:sz w:val="24"/>
          <w:szCs w:val="24"/>
          <w:u w:val="single"/>
        </w:rPr>
        <w:t>Основные требования,</w:t>
      </w:r>
      <w:r w:rsidRPr="008A726B">
        <w:rPr>
          <w:bCs/>
          <w:sz w:val="24"/>
          <w:szCs w:val="24"/>
        </w:rPr>
        <w:t xml:space="preserve"> предъявляемые к кандидатам на военную службу в Пограничные органы ФСБ России:</w:t>
      </w:r>
    </w:p>
    <w:p w:rsidR="00065C0F" w:rsidRPr="008A726B" w:rsidRDefault="008220EC" w:rsidP="003B67E4">
      <w:pPr>
        <w:numPr>
          <w:ilvl w:val="0"/>
          <w:numId w:val="2"/>
        </w:numPr>
        <w:spacing w:line="240" w:lineRule="auto"/>
        <w:ind w:left="0" w:firstLine="567"/>
        <w:rPr>
          <w:sz w:val="24"/>
          <w:szCs w:val="24"/>
        </w:rPr>
      </w:pPr>
      <w:r w:rsidRPr="008A726B">
        <w:rPr>
          <w:bCs/>
          <w:sz w:val="24"/>
          <w:szCs w:val="24"/>
        </w:rPr>
        <w:t>Наличие гражданства Российской Федерации;</w:t>
      </w:r>
    </w:p>
    <w:p w:rsidR="00065C0F" w:rsidRPr="008A726B" w:rsidRDefault="008220EC" w:rsidP="003B67E4">
      <w:pPr>
        <w:numPr>
          <w:ilvl w:val="0"/>
          <w:numId w:val="2"/>
        </w:numPr>
        <w:spacing w:line="240" w:lineRule="auto"/>
        <w:ind w:left="0" w:firstLine="567"/>
        <w:rPr>
          <w:sz w:val="24"/>
          <w:szCs w:val="24"/>
        </w:rPr>
      </w:pPr>
      <w:r w:rsidRPr="008A726B">
        <w:rPr>
          <w:bCs/>
          <w:sz w:val="24"/>
          <w:szCs w:val="24"/>
        </w:rPr>
        <w:t>Отсутствие судимости у кандидата и его близких родственников;</w:t>
      </w:r>
    </w:p>
    <w:p w:rsidR="00065C0F" w:rsidRPr="008A726B" w:rsidRDefault="008220EC" w:rsidP="003B67E4">
      <w:pPr>
        <w:numPr>
          <w:ilvl w:val="0"/>
          <w:numId w:val="2"/>
        </w:numPr>
        <w:spacing w:line="240" w:lineRule="auto"/>
        <w:ind w:left="0" w:firstLine="567"/>
        <w:rPr>
          <w:sz w:val="24"/>
          <w:szCs w:val="24"/>
        </w:rPr>
      </w:pPr>
      <w:r w:rsidRPr="008A726B">
        <w:rPr>
          <w:bCs/>
          <w:sz w:val="24"/>
          <w:szCs w:val="24"/>
        </w:rPr>
        <w:t>Отсутствие гражданства другого государства у кандидата и его близких родственников, факта оформления указанным лицам документов для выезда на постоянное место жительства в другие государства;</w:t>
      </w:r>
    </w:p>
    <w:p w:rsidR="00065C0F" w:rsidRPr="008A726B" w:rsidRDefault="008220EC" w:rsidP="003B67E4">
      <w:pPr>
        <w:numPr>
          <w:ilvl w:val="0"/>
          <w:numId w:val="2"/>
        </w:numPr>
        <w:spacing w:line="240" w:lineRule="auto"/>
        <w:ind w:left="0" w:firstLine="567"/>
        <w:rPr>
          <w:sz w:val="24"/>
          <w:szCs w:val="24"/>
        </w:rPr>
      </w:pPr>
      <w:r w:rsidRPr="008A726B">
        <w:rPr>
          <w:bCs/>
          <w:sz w:val="24"/>
          <w:szCs w:val="24"/>
        </w:rPr>
        <w:t>Годность к военной службе по состоянию здоровья, способность выполнить установленные нормативы по физической подготовке;</w:t>
      </w:r>
    </w:p>
    <w:p w:rsidR="00065C0F" w:rsidRPr="008A726B" w:rsidRDefault="008220EC" w:rsidP="003B67E4">
      <w:pPr>
        <w:numPr>
          <w:ilvl w:val="0"/>
          <w:numId w:val="2"/>
        </w:numPr>
        <w:spacing w:line="240" w:lineRule="auto"/>
        <w:ind w:left="0" w:firstLine="567"/>
        <w:rPr>
          <w:sz w:val="24"/>
          <w:szCs w:val="24"/>
        </w:rPr>
      </w:pPr>
      <w:r w:rsidRPr="008A726B">
        <w:rPr>
          <w:bCs/>
          <w:sz w:val="24"/>
          <w:szCs w:val="24"/>
        </w:rPr>
        <w:t>Наличие у кандидата уровня образования не ниже среднего полного (общего). Прохождение ранее военной службы по призыву. Возможно рассмотрение кандидатов, не проходивших военную службу по призыву, при наличии высшего профессионального образования по очной форме обучения.</w:t>
      </w:r>
    </w:p>
    <w:p w:rsidR="00CB4C05" w:rsidRPr="008A726B" w:rsidRDefault="007A7BFC" w:rsidP="003B67E4">
      <w:pPr>
        <w:spacing w:line="240" w:lineRule="auto"/>
        <w:ind w:firstLine="567"/>
        <w:rPr>
          <w:sz w:val="24"/>
          <w:szCs w:val="24"/>
        </w:rPr>
      </w:pPr>
      <w:r>
        <w:rPr>
          <w:bCs/>
          <w:sz w:val="24"/>
          <w:szCs w:val="24"/>
          <w:u w:val="single"/>
        </w:rPr>
        <w:t>Условия службы и</w:t>
      </w:r>
      <w:r w:rsidR="00CB4C05" w:rsidRPr="008A726B">
        <w:rPr>
          <w:bCs/>
          <w:sz w:val="24"/>
          <w:szCs w:val="24"/>
          <w:u w:val="single"/>
        </w:rPr>
        <w:t xml:space="preserve"> денежного содержания военнослужащих:</w:t>
      </w:r>
      <w:r w:rsidR="00CB4C05" w:rsidRPr="008A726B">
        <w:rPr>
          <w:bCs/>
          <w:sz w:val="24"/>
          <w:szCs w:val="24"/>
        </w:rPr>
        <w:t xml:space="preserve"> </w:t>
      </w:r>
    </w:p>
    <w:p w:rsidR="00021557" w:rsidRPr="0056072F" w:rsidRDefault="00CB4C05" w:rsidP="003B67E4">
      <w:pPr>
        <w:pStyle w:val="a9"/>
        <w:numPr>
          <w:ilvl w:val="0"/>
          <w:numId w:val="3"/>
        </w:numPr>
        <w:ind w:left="0" w:firstLine="567"/>
        <w:jc w:val="both"/>
        <w:rPr>
          <w:rFonts w:asciiTheme="minorHAnsi" w:hAnsiTheme="minorHAnsi"/>
          <w:sz w:val="24"/>
          <w:szCs w:val="24"/>
        </w:rPr>
      </w:pPr>
      <w:r w:rsidRPr="0056072F">
        <w:rPr>
          <w:rFonts w:asciiTheme="minorHAnsi" w:hAnsiTheme="minorHAnsi"/>
          <w:bCs/>
          <w:sz w:val="24"/>
          <w:szCs w:val="24"/>
        </w:rPr>
        <w:t xml:space="preserve">Военнослужащим, проходящим военную службу по контракту на территории Республики Карелия, в выслугу лет для назначения пенсии засчитывается </w:t>
      </w:r>
      <w:r w:rsidR="007A7BFC">
        <w:rPr>
          <w:rFonts w:asciiTheme="minorHAnsi" w:hAnsiTheme="minorHAnsi"/>
          <w:bCs/>
          <w:sz w:val="24"/>
          <w:szCs w:val="24"/>
        </w:rPr>
        <w:br/>
      </w:r>
      <w:r w:rsidRPr="0056072F">
        <w:rPr>
          <w:rFonts w:asciiTheme="minorHAnsi" w:hAnsiTheme="minorHAnsi"/>
          <w:bCs/>
          <w:sz w:val="24"/>
          <w:szCs w:val="24"/>
        </w:rPr>
        <w:t>1 месяц военной службы за 1,5 месяца.</w:t>
      </w:r>
      <w:r w:rsidR="00021557" w:rsidRPr="0056072F">
        <w:rPr>
          <w:rFonts w:asciiTheme="minorHAnsi" w:hAnsiTheme="minorHAnsi"/>
          <w:sz w:val="24"/>
          <w:szCs w:val="24"/>
        </w:rPr>
        <w:t xml:space="preserve"> </w:t>
      </w:r>
      <w:proofErr w:type="gramStart"/>
      <w:r w:rsidR="00021557" w:rsidRPr="0056072F">
        <w:rPr>
          <w:sz w:val="24"/>
          <w:szCs w:val="24"/>
        </w:rPr>
        <w:t>Имея выслугу 20 лет</w:t>
      </w:r>
      <w:r w:rsidR="004301BC">
        <w:rPr>
          <w:sz w:val="24"/>
          <w:szCs w:val="24"/>
        </w:rPr>
        <w:t xml:space="preserve"> </w:t>
      </w:r>
      <w:r w:rsidR="00021557" w:rsidRPr="0056072F">
        <w:rPr>
          <w:sz w:val="24"/>
          <w:szCs w:val="24"/>
        </w:rPr>
        <w:t xml:space="preserve"> военнослужащий уже имеет</w:t>
      </w:r>
      <w:proofErr w:type="gramEnd"/>
      <w:r w:rsidR="00021557" w:rsidRPr="0056072F">
        <w:rPr>
          <w:sz w:val="24"/>
          <w:szCs w:val="24"/>
        </w:rPr>
        <w:t xml:space="preserve"> право на пенсию, а за 32 года службы – на максимальную пенсию, которая в несколько раз больше средней гражданской пенсии.</w:t>
      </w:r>
    </w:p>
    <w:p w:rsidR="00021557" w:rsidRPr="0056072F" w:rsidRDefault="00021557" w:rsidP="003B67E4">
      <w:pPr>
        <w:pStyle w:val="a9"/>
        <w:numPr>
          <w:ilvl w:val="0"/>
          <w:numId w:val="4"/>
        </w:numPr>
        <w:ind w:left="0" w:firstLine="567"/>
        <w:jc w:val="both"/>
        <w:rPr>
          <w:sz w:val="24"/>
          <w:szCs w:val="24"/>
        </w:rPr>
      </w:pPr>
      <w:r w:rsidRPr="0056072F">
        <w:rPr>
          <w:sz w:val="24"/>
          <w:szCs w:val="24"/>
        </w:rPr>
        <w:t xml:space="preserve">Военнослужащие и члены их семей имеют право на бесплатную медицинскую помощь. </w:t>
      </w:r>
      <w:r w:rsidR="0056072F">
        <w:rPr>
          <w:rFonts w:asciiTheme="minorHAnsi" w:hAnsiTheme="minorHAnsi"/>
          <w:sz w:val="24"/>
          <w:szCs w:val="24"/>
        </w:rPr>
        <w:t>И</w:t>
      </w:r>
      <w:r w:rsidRPr="0056072F">
        <w:rPr>
          <w:sz w:val="24"/>
          <w:szCs w:val="24"/>
        </w:rPr>
        <w:t>меется развитая сеть ведомственных оздоровительных санаториев и домов отдыха, которые может посетить любой сотрудник и члены его семьи.</w:t>
      </w:r>
    </w:p>
    <w:p w:rsidR="0056072F" w:rsidRPr="0056072F" w:rsidRDefault="0056072F" w:rsidP="003B67E4">
      <w:pPr>
        <w:pStyle w:val="a9"/>
        <w:numPr>
          <w:ilvl w:val="0"/>
          <w:numId w:val="4"/>
        </w:numPr>
        <w:ind w:left="0" w:firstLine="567"/>
        <w:jc w:val="both"/>
        <w:rPr>
          <w:sz w:val="24"/>
          <w:szCs w:val="24"/>
        </w:rPr>
      </w:pPr>
      <w:r w:rsidRPr="0056072F">
        <w:rPr>
          <w:sz w:val="24"/>
          <w:szCs w:val="24"/>
        </w:rPr>
        <w:t xml:space="preserve">Все военнослужащие имеют право на приобретение собственного жилья. Через 3 года службы они включаются в реестр участников накопительной ипотечной системы, чтобы еще через 3 года оформить ипотеку и приобрести себе квартиру или дом в любом регионе Российской Федерации, а погашение этого ипотечного кредита за </w:t>
      </w:r>
      <w:r w:rsidRPr="0056072F">
        <w:rPr>
          <w:sz w:val="24"/>
          <w:szCs w:val="24"/>
        </w:rPr>
        <w:lastRenderedPageBreak/>
        <w:t>военнослужащего берет на себя государство, пока тот служит Родине. Размер ипотеки ежегодно изменяется в сторону увеличения.</w:t>
      </w:r>
    </w:p>
    <w:p w:rsidR="004301BC" w:rsidRPr="004301BC" w:rsidRDefault="0056072F" w:rsidP="003B67E4">
      <w:pPr>
        <w:pStyle w:val="a6"/>
        <w:numPr>
          <w:ilvl w:val="0"/>
          <w:numId w:val="4"/>
        </w:numPr>
        <w:spacing w:line="240" w:lineRule="auto"/>
        <w:ind w:left="0" w:firstLine="567"/>
        <w:rPr>
          <w:rFonts w:cstheme="minorHAnsi"/>
          <w:sz w:val="24"/>
          <w:szCs w:val="24"/>
        </w:rPr>
      </w:pPr>
      <w:r w:rsidRPr="004301BC">
        <w:rPr>
          <w:rFonts w:eastAsia="Calibri" w:cstheme="minorHAnsi"/>
          <w:sz w:val="24"/>
          <w:szCs w:val="24"/>
        </w:rPr>
        <w:t>В социальный пакет входят</w:t>
      </w:r>
      <w:r w:rsidRPr="004301BC">
        <w:rPr>
          <w:rFonts w:cstheme="minorHAnsi"/>
          <w:sz w:val="24"/>
          <w:szCs w:val="24"/>
        </w:rPr>
        <w:t xml:space="preserve"> ежегодные оплачиваемые отпуска к месту проведения основного отпуска и обратно военнослужащему и одному члену его семьи</w:t>
      </w:r>
      <w:r w:rsidR="004301BC" w:rsidRPr="004301BC">
        <w:rPr>
          <w:rFonts w:cstheme="minorHAnsi"/>
          <w:sz w:val="24"/>
          <w:szCs w:val="24"/>
        </w:rPr>
        <w:t xml:space="preserve"> Основной отпуск составляет от 30 до 45 суток (в зависимости от имеющейся выслуги лет) + время для проезда к месту проведения отпуска + 15 суток </w:t>
      </w:r>
      <w:proofErr w:type="gramStart"/>
      <w:r w:rsidR="004301BC" w:rsidRPr="004301BC">
        <w:rPr>
          <w:rFonts w:cstheme="minorHAnsi"/>
          <w:sz w:val="24"/>
          <w:szCs w:val="24"/>
        </w:rPr>
        <w:t>проходящим</w:t>
      </w:r>
      <w:proofErr w:type="gramEnd"/>
      <w:r w:rsidR="004301BC" w:rsidRPr="004301BC">
        <w:rPr>
          <w:rFonts w:cstheme="minorHAnsi"/>
          <w:sz w:val="24"/>
          <w:szCs w:val="24"/>
        </w:rPr>
        <w:t xml:space="preserve"> службу в условиях Крайнего Севера.</w:t>
      </w:r>
      <w:r w:rsidR="004301BC" w:rsidRPr="004301BC">
        <w:rPr>
          <w:rFonts w:eastAsia="Calibri" w:cstheme="minorHAnsi"/>
          <w:sz w:val="24"/>
          <w:szCs w:val="24"/>
        </w:rPr>
        <w:t xml:space="preserve"> </w:t>
      </w:r>
    </w:p>
    <w:p w:rsidR="003B67E4" w:rsidRPr="004301BC" w:rsidRDefault="000F7D8B" w:rsidP="003B67E4">
      <w:pPr>
        <w:pStyle w:val="a6"/>
        <w:numPr>
          <w:ilvl w:val="0"/>
          <w:numId w:val="4"/>
        </w:numPr>
        <w:spacing w:line="240" w:lineRule="auto"/>
        <w:ind w:left="0" w:firstLine="567"/>
        <w:rPr>
          <w:rFonts w:cs="Times New Roman"/>
          <w:sz w:val="24"/>
          <w:szCs w:val="24"/>
        </w:rPr>
      </w:pPr>
      <w:proofErr w:type="gramStart"/>
      <w:r w:rsidRPr="004301BC">
        <w:rPr>
          <w:rFonts w:cs="Times New Roman"/>
          <w:bCs/>
          <w:sz w:val="24"/>
          <w:szCs w:val="24"/>
        </w:rPr>
        <w:t>Д</w:t>
      </w:r>
      <w:r w:rsidR="00CB4C05" w:rsidRPr="004301BC">
        <w:rPr>
          <w:rFonts w:cs="Times New Roman"/>
          <w:bCs/>
          <w:sz w:val="24"/>
          <w:szCs w:val="24"/>
        </w:rPr>
        <w:t xml:space="preserve">енежное </w:t>
      </w:r>
      <w:r w:rsidRPr="004301BC">
        <w:rPr>
          <w:rFonts w:cs="Times New Roman"/>
          <w:bCs/>
          <w:sz w:val="24"/>
          <w:szCs w:val="24"/>
        </w:rPr>
        <w:t>довольствие</w:t>
      </w:r>
      <w:r w:rsidR="007A7BFC" w:rsidRPr="004301BC">
        <w:rPr>
          <w:rFonts w:cs="Times New Roman"/>
          <w:bCs/>
          <w:sz w:val="24"/>
          <w:szCs w:val="24"/>
        </w:rPr>
        <w:t xml:space="preserve"> дополнительно включает в себя</w:t>
      </w:r>
      <w:r w:rsidR="00C97910" w:rsidRPr="004301BC">
        <w:rPr>
          <w:rFonts w:cs="Times New Roman"/>
          <w:bCs/>
          <w:sz w:val="24"/>
          <w:szCs w:val="24"/>
        </w:rPr>
        <w:t>:</w:t>
      </w:r>
      <w:r w:rsidR="0056072F" w:rsidRPr="004301BC">
        <w:rPr>
          <w:rFonts w:cs="Times New Roman"/>
          <w:bCs/>
          <w:sz w:val="24"/>
          <w:szCs w:val="24"/>
        </w:rPr>
        <w:t xml:space="preserve"> </w:t>
      </w:r>
      <w:r w:rsidR="0056072F" w:rsidRPr="004301BC">
        <w:rPr>
          <w:rFonts w:cs="Times New Roman"/>
          <w:sz w:val="24"/>
          <w:szCs w:val="24"/>
        </w:rPr>
        <w:t>10 % надбавк</w:t>
      </w:r>
      <w:r w:rsidRPr="004301BC">
        <w:rPr>
          <w:rFonts w:cs="Times New Roman"/>
          <w:sz w:val="24"/>
          <w:szCs w:val="24"/>
        </w:rPr>
        <w:t>у</w:t>
      </w:r>
      <w:r w:rsidR="0056072F" w:rsidRPr="004301BC">
        <w:rPr>
          <w:rFonts w:cs="Times New Roman"/>
          <w:sz w:val="24"/>
          <w:szCs w:val="24"/>
        </w:rPr>
        <w:t xml:space="preserve"> к окладу за выполнение задач по охране государственной границы; надбавк</w:t>
      </w:r>
      <w:r w:rsidRPr="004301BC">
        <w:rPr>
          <w:rFonts w:cs="Times New Roman"/>
          <w:sz w:val="24"/>
          <w:szCs w:val="24"/>
        </w:rPr>
        <w:t>у</w:t>
      </w:r>
      <w:r w:rsidR="0056072F" w:rsidRPr="004301BC">
        <w:rPr>
          <w:rFonts w:cs="Times New Roman"/>
          <w:sz w:val="24"/>
          <w:szCs w:val="24"/>
        </w:rPr>
        <w:t xml:space="preserve"> к денежному довольствию за службу в районах Крайнего Севера до 80 %</w:t>
      </w:r>
      <w:r w:rsidRPr="004301BC">
        <w:rPr>
          <w:rFonts w:cs="Times New Roman"/>
          <w:sz w:val="24"/>
          <w:szCs w:val="24"/>
        </w:rPr>
        <w:t>;</w:t>
      </w:r>
      <w:r w:rsidR="0056072F" w:rsidRPr="004301BC">
        <w:rPr>
          <w:rFonts w:cs="Times New Roman"/>
          <w:sz w:val="24"/>
          <w:szCs w:val="24"/>
        </w:rPr>
        <w:t xml:space="preserve"> ежемесячн</w:t>
      </w:r>
      <w:r w:rsidRPr="004301BC">
        <w:rPr>
          <w:rFonts w:cs="Times New Roman"/>
          <w:sz w:val="24"/>
          <w:szCs w:val="24"/>
        </w:rPr>
        <w:t>ую</w:t>
      </w:r>
      <w:r w:rsidR="0056072F" w:rsidRPr="004301BC">
        <w:rPr>
          <w:rFonts w:cs="Times New Roman"/>
          <w:sz w:val="24"/>
          <w:szCs w:val="24"/>
        </w:rPr>
        <w:t xml:space="preserve"> надбавк</w:t>
      </w:r>
      <w:r w:rsidRPr="004301BC">
        <w:rPr>
          <w:rFonts w:cs="Times New Roman"/>
          <w:sz w:val="24"/>
          <w:szCs w:val="24"/>
        </w:rPr>
        <w:t>у</w:t>
      </w:r>
      <w:r w:rsidR="0056072F" w:rsidRPr="004301BC">
        <w:rPr>
          <w:rFonts w:cs="Times New Roman"/>
          <w:sz w:val="24"/>
          <w:szCs w:val="24"/>
        </w:rPr>
        <w:t xml:space="preserve"> за образцовое выполнение воинского долга в размере 25 %</w:t>
      </w:r>
      <w:r w:rsidRPr="004301BC">
        <w:rPr>
          <w:rFonts w:cs="Times New Roman"/>
          <w:sz w:val="24"/>
          <w:szCs w:val="24"/>
        </w:rPr>
        <w:t>;</w:t>
      </w:r>
      <w:r w:rsidR="0056072F" w:rsidRPr="004301BC">
        <w:rPr>
          <w:rFonts w:cs="Times New Roman"/>
          <w:sz w:val="24"/>
          <w:szCs w:val="24"/>
        </w:rPr>
        <w:t xml:space="preserve"> ежемесячн</w:t>
      </w:r>
      <w:r w:rsidRPr="004301BC">
        <w:rPr>
          <w:rFonts w:cs="Times New Roman"/>
          <w:sz w:val="24"/>
          <w:szCs w:val="24"/>
        </w:rPr>
        <w:t>ую</w:t>
      </w:r>
      <w:r w:rsidR="0056072F" w:rsidRPr="004301BC">
        <w:rPr>
          <w:rFonts w:cs="Times New Roman"/>
          <w:sz w:val="24"/>
          <w:szCs w:val="24"/>
        </w:rPr>
        <w:t xml:space="preserve"> надбавк</w:t>
      </w:r>
      <w:r w:rsidRPr="004301BC">
        <w:rPr>
          <w:rFonts w:cs="Times New Roman"/>
          <w:sz w:val="24"/>
          <w:szCs w:val="24"/>
        </w:rPr>
        <w:t>у</w:t>
      </w:r>
      <w:r w:rsidR="0056072F" w:rsidRPr="004301BC">
        <w:rPr>
          <w:rFonts w:cs="Times New Roman"/>
          <w:sz w:val="24"/>
          <w:szCs w:val="24"/>
        </w:rPr>
        <w:t xml:space="preserve"> за сложность, напряженность и специальный режим военной службы в размере до 1</w:t>
      </w:r>
      <w:r w:rsidR="00C97910" w:rsidRPr="004301BC">
        <w:rPr>
          <w:rFonts w:cs="Times New Roman"/>
          <w:sz w:val="24"/>
          <w:szCs w:val="24"/>
        </w:rPr>
        <w:t>00</w:t>
      </w:r>
      <w:r w:rsidR="0056072F" w:rsidRPr="004301BC">
        <w:rPr>
          <w:rFonts w:cs="Times New Roman"/>
          <w:sz w:val="24"/>
          <w:szCs w:val="24"/>
        </w:rPr>
        <w:t xml:space="preserve"> %;</w:t>
      </w:r>
      <w:proofErr w:type="gramEnd"/>
      <w:r w:rsidR="0056072F" w:rsidRPr="004301BC">
        <w:rPr>
          <w:rFonts w:cs="Times New Roman"/>
          <w:sz w:val="24"/>
          <w:szCs w:val="24"/>
        </w:rPr>
        <w:t xml:space="preserve"> </w:t>
      </w:r>
      <w:r w:rsidRPr="004301BC">
        <w:rPr>
          <w:rFonts w:cs="Times New Roman"/>
          <w:sz w:val="24"/>
          <w:szCs w:val="24"/>
        </w:rPr>
        <w:t xml:space="preserve">ежегодную материальную помощь в размере </w:t>
      </w:r>
      <w:r w:rsidR="00C97910" w:rsidRPr="004301BC">
        <w:rPr>
          <w:rFonts w:cs="Times New Roman"/>
          <w:sz w:val="24"/>
          <w:szCs w:val="24"/>
        </w:rPr>
        <w:t>1</w:t>
      </w:r>
      <w:r w:rsidRPr="004301BC">
        <w:rPr>
          <w:rFonts w:cs="Times New Roman"/>
          <w:sz w:val="24"/>
          <w:szCs w:val="24"/>
        </w:rPr>
        <w:t xml:space="preserve"> оклад</w:t>
      </w:r>
      <w:r w:rsidR="00C97910" w:rsidRPr="004301BC">
        <w:rPr>
          <w:rFonts w:cs="Times New Roman"/>
          <w:sz w:val="24"/>
          <w:szCs w:val="24"/>
        </w:rPr>
        <w:t>а</w:t>
      </w:r>
      <w:r w:rsidRPr="004301BC">
        <w:rPr>
          <w:rFonts w:cs="Times New Roman"/>
          <w:sz w:val="24"/>
          <w:szCs w:val="24"/>
        </w:rPr>
        <w:t xml:space="preserve"> по воинской должности и воинскому званию; </w:t>
      </w:r>
      <w:r w:rsidR="0056072F" w:rsidRPr="004301BC">
        <w:rPr>
          <w:rFonts w:cs="Times New Roman"/>
          <w:sz w:val="24"/>
          <w:szCs w:val="24"/>
        </w:rPr>
        <w:t>денежн</w:t>
      </w:r>
      <w:r w:rsidRPr="004301BC">
        <w:rPr>
          <w:rFonts w:cs="Times New Roman"/>
          <w:sz w:val="24"/>
          <w:szCs w:val="24"/>
        </w:rPr>
        <w:t>ую</w:t>
      </w:r>
      <w:r w:rsidR="0056072F" w:rsidRPr="004301BC">
        <w:rPr>
          <w:rFonts w:cs="Times New Roman"/>
          <w:sz w:val="24"/>
          <w:szCs w:val="24"/>
        </w:rPr>
        <w:t xml:space="preserve"> компенсаци</w:t>
      </w:r>
      <w:r w:rsidRPr="004301BC">
        <w:rPr>
          <w:rFonts w:cs="Times New Roman"/>
          <w:sz w:val="24"/>
          <w:szCs w:val="24"/>
        </w:rPr>
        <w:t>ю</w:t>
      </w:r>
      <w:r w:rsidR="0056072F" w:rsidRPr="004301BC">
        <w:rPr>
          <w:rFonts w:cs="Times New Roman"/>
          <w:sz w:val="24"/>
          <w:szCs w:val="24"/>
        </w:rPr>
        <w:t xml:space="preserve"> за поднаём или съём жилья.</w:t>
      </w:r>
      <w:r w:rsidRPr="004301BC">
        <w:rPr>
          <w:rFonts w:cs="Times New Roman"/>
          <w:sz w:val="24"/>
          <w:szCs w:val="24"/>
        </w:rPr>
        <w:t xml:space="preserve"> </w:t>
      </w:r>
    </w:p>
    <w:p w:rsidR="000F7D8B" w:rsidRPr="007A7BFC" w:rsidRDefault="000F7D8B" w:rsidP="003B67E4">
      <w:pPr>
        <w:pStyle w:val="a6"/>
        <w:spacing w:line="240" w:lineRule="auto"/>
        <w:ind w:left="0" w:firstLine="567"/>
        <w:rPr>
          <w:rFonts w:cs="Times New Roman"/>
          <w:sz w:val="24"/>
          <w:szCs w:val="24"/>
        </w:rPr>
      </w:pPr>
      <w:r w:rsidRPr="007A7BFC">
        <w:rPr>
          <w:rFonts w:cs="Times New Roman"/>
          <w:sz w:val="24"/>
          <w:szCs w:val="24"/>
        </w:rPr>
        <w:t xml:space="preserve">Среднее ежемесячное денежное довольствие у сержантов </w:t>
      </w:r>
      <w:r w:rsidR="004F6781">
        <w:rPr>
          <w:rFonts w:cs="Times New Roman"/>
          <w:sz w:val="24"/>
          <w:szCs w:val="24"/>
        </w:rPr>
        <w:t>45</w:t>
      </w:r>
      <w:r w:rsidRPr="007A7BFC">
        <w:rPr>
          <w:rFonts w:cs="Times New Roman"/>
          <w:sz w:val="24"/>
          <w:szCs w:val="24"/>
        </w:rPr>
        <w:t xml:space="preserve"> </w:t>
      </w:r>
      <w:r w:rsidR="0029335F">
        <w:rPr>
          <w:rFonts w:cs="Times New Roman"/>
          <w:sz w:val="24"/>
          <w:szCs w:val="24"/>
        </w:rPr>
        <w:t xml:space="preserve">– </w:t>
      </w:r>
      <w:r w:rsidR="004301BC">
        <w:rPr>
          <w:rFonts w:cs="Times New Roman"/>
          <w:sz w:val="24"/>
          <w:szCs w:val="24"/>
        </w:rPr>
        <w:t>8</w:t>
      </w:r>
      <w:r w:rsidR="00966C98">
        <w:rPr>
          <w:rFonts w:cs="Times New Roman"/>
          <w:sz w:val="24"/>
          <w:szCs w:val="24"/>
        </w:rPr>
        <w:t>0</w:t>
      </w:r>
      <w:r w:rsidR="0029335F">
        <w:rPr>
          <w:rFonts w:cs="Times New Roman"/>
          <w:sz w:val="24"/>
          <w:szCs w:val="24"/>
        </w:rPr>
        <w:t xml:space="preserve"> </w:t>
      </w:r>
      <w:r w:rsidRPr="007A7BFC">
        <w:rPr>
          <w:rFonts w:cs="Times New Roman"/>
          <w:sz w:val="24"/>
          <w:szCs w:val="24"/>
        </w:rPr>
        <w:t>тысяч рублей.</w:t>
      </w:r>
    </w:p>
    <w:p w:rsidR="000F7D8B" w:rsidRPr="000F7D8B" w:rsidRDefault="00CB4C05" w:rsidP="003B67E4">
      <w:pPr>
        <w:pStyle w:val="a6"/>
        <w:numPr>
          <w:ilvl w:val="0"/>
          <w:numId w:val="4"/>
        </w:numPr>
        <w:spacing w:line="240" w:lineRule="auto"/>
        <w:ind w:left="0" w:firstLine="567"/>
        <w:rPr>
          <w:sz w:val="24"/>
          <w:szCs w:val="24"/>
        </w:rPr>
      </w:pPr>
      <w:r w:rsidRPr="008A726B">
        <w:rPr>
          <w:bCs/>
          <w:sz w:val="24"/>
          <w:szCs w:val="24"/>
        </w:rPr>
        <w:t xml:space="preserve">Кроме этого, военнослужащие обеспечиваются бесплатным вещевым и продовольственным довольствием по нормам </w:t>
      </w:r>
      <w:proofErr w:type="spellStart"/>
      <w:r w:rsidRPr="008A726B">
        <w:rPr>
          <w:bCs/>
          <w:sz w:val="24"/>
          <w:szCs w:val="24"/>
        </w:rPr>
        <w:t>положенности</w:t>
      </w:r>
      <w:proofErr w:type="spellEnd"/>
      <w:r w:rsidR="000F7D8B">
        <w:rPr>
          <w:bCs/>
          <w:sz w:val="24"/>
          <w:szCs w:val="24"/>
        </w:rPr>
        <w:t>.</w:t>
      </w:r>
    </w:p>
    <w:p w:rsidR="00CB4C05" w:rsidRPr="008A726B" w:rsidRDefault="00CB4C05" w:rsidP="003B67E4">
      <w:pPr>
        <w:spacing w:line="240" w:lineRule="auto"/>
        <w:ind w:firstLine="567"/>
        <w:rPr>
          <w:b/>
          <w:sz w:val="24"/>
          <w:szCs w:val="24"/>
        </w:rPr>
      </w:pPr>
      <w:r w:rsidRPr="008A726B">
        <w:rPr>
          <w:b/>
          <w:sz w:val="24"/>
          <w:szCs w:val="24"/>
        </w:rPr>
        <w:t xml:space="preserve">Прохождение военной службы по контракту в пограничных органах ФСБ России – </w:t>
      </w:r>
      <w:r w:rsidR="003B67E4">
        <w:rPr>
          <w:b/>
          <w:sz w:val="24"/>
          <w:szCs w:val="24"/>
        </w:rPr>
        <w:t xml:space="preserve"> </w:t>
      </w:r>
      <w:r w:rsidRPr="008A726B">
        <w:rPr>
          <w:b/>
          <w:sz w:val="24"/>
          <w:szCs w:val="24"/>
        </w:rPr>
        <w:t xml:space="preserve">это возможность выразить лучшие патриотические чувства к Родине, </w:t>
      </w:r>
      <w:r w:rsidRPr="008A726B">
        <w:rPr>
          <w:b/>
          <w:sz w:val="24"/>
          <w:szCs w:val="24"/>
        </w:rPr>
        <w:br/>
        <w:t xml:space="preserve">получить уверенность в своем будущем. </w:t>
      </w:r>
    </w:p>
    <w:p w:rsidR="00CB4C05" w:rsidRPr="008A726B" w:rsidRDefault="00CB4C05" w:rsidP="003B67E4">
      <w:pPr>
        <w:spacing w:line="240" w:lineRule="auto"/>
        <w:ind w:firstLine="567"/>
        <w:rPr>
          <w:b/>
          <w:sz w:val="24"/>
          <w:szCs w:val="24"/>
        </w:rPr>
      </w:pPr>
      <w:r w:rsidRPr="008A726B">
        <w:rPr>
          <w:b/>
          <w:sz w:val="24"/>
          <w:szCs w:val="24"/>
        </w:rPr>
        <w:t xml:space="preserve">За более подробной информацией следует обращаться по адресу: </w:t>
      </w:r>
      <w:r w:rsidR="008A726B">
        <w:rPr>
          <w:b/>
          <w:sz w:val="24"/>
          <w:szCs w:val="24"/>
        </w:rPr>
        <w:t xml:space="preserve">Республика Карелия, </w:t>
      </w:r>
      <w:proofErr w:type="gramStart"/>
      <w:r w:rsidRPr="008A726B">
        <w:rPr>
          <w:b/>
          <w:sz w:val="24"/>
          <w:szCs w:val="24"/>
        </w:rPr>
        <w:t>г</w:t>
      </w:r>
      <w:proofErr w:type="gramEnd"/>
      <w:r w:rsidRPr="008A726B">
        <w:rPr>
          <w:b/>
          <w:sz w:val="24"/>
          <w:szCs w:val="24"/>
        </w:rPr>
        <w:t xml:space="preserve">. Костомукша, ул. Приграничное шоссе, д.1А, </w:t>
      </w:r>
      <w:r w:rsidR="004F6781">
        <w:rPr>
          <w:b/>
          <w:sz w:val="24"/>
          <w:szCs w:val="24"/>
        </w:rPr>
        <w:t xml:space="preserve">8 (8145) 997-830, </w:t>
      </w:r>
      <w:r w:rsidR="00061C22">
        <w:rPr>
          <w:b/>
          <w:sz w:val="24"/>
          <w:szCs w:val="24"/>
        </w:rPr>
        <w:t>8</w:t>
      </w:r>
      <w:r w:rsidR="004F6781">
        <w:rPr>
          <w:b/>
          <w:sz w:val="24"/>
          <w:szCs w:val="24"/>
        </w:rPr>
        <w:t xml:space="preserve"> </w:t>
      </w:r>
      <w:r w:rsidR="00061C22">
        <w:rPr>
          <w:b/>
          <w:sz w:val="24"/>
          <w:szCs w:val="24"/>
        </w:rPr>
        <w:t>(8145) 997-8</w:t>
      </w:r>
      <w:r w:rsidR="00966C98">
        <w:rPr>
          <w:b/>
          <w:sz w:val="24"/>
          <w:szCs w:val="24"/>
        </w:rPr>
        <w:t>29</w:t>
      </w:r>
      <w:r w:rsidRPr="008A726B">
        <w:rPr>
          <w:b/>
          <w:sz w:val="24"/>
          <w:szCs w:val="24"/>
        </w:rPr>
        <w:t>.</w:t>
      </w:r>
    </w:p>
    <w:p w:rsidR="004A1C12" w:rsidRDefault="004A1C12" w:rsidP="003B67E4">
      <w:pPr>
        <w:ind w:firstLine="567"/>
      </w:pPr>
    </w:p>
    <w:sectPr w:rsidR="004A1C12" w:rsidSect="0074639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C6C"/>
    <w:multiLevelType w:val="hybridMultilevel"/>
    <w:tmpl w:val="AB603014"/>
    <w:lvl w:ilvl="0" w:tplc="006472CE">
      <w:start w:val="1"/>
      <w:numFmt w:val="bullet"/>
      <w:lvlText w:val=""/>
      <w:lvlJc w:val="left"/>
      <w:pPr>
        <w:tabs>
          <w:tab w:val="num" w:pos="720"/>
        </w:tabs>
        <w:ind w:left="720" w:hanging="360"/>
      </w:pPr>
      <w:rPr>
        <w:rFonts w:ascii="Wingdings" w:hAnsi="Wingdings" w:hint="default"/>
      </w:rPr>
    </w:lvl>
    <w:lvl w:ilvl="1" w:tplc="DC646FAE" w:tentative="1">
      <w:start w:val="1"/>
      <w:numFmt w:val="bullet"/>
      <w:lvlText w:val=""/>
      <w:lvlJc w:val="left"/>
      <w:pPr>
        <w:tabs>
          <w:tab w:val="num" w:pos="1440"/>
        </w:tabs>
        <w:ind w:left="1440" w:hanging="360"/>
      </w:pPr>
      <w:rPr>
        <w:rFonts w:ascii="Wingdings" w:hAnsi="Wingdings" w:hint="default"/>
      </w:rPr>
    </w:lvl>
    <w:lvl w:ilvl="2" w:tplc="DE4EEE6A" w:tentative="1">
      <w:start w:val="1"/>
      <w:numFmt w:val="bullet"/>
      <w:lvlText w:val=""/>
      <w:lvlJc w:val="left"/>
      <w:pPr>
        <w:tabs>
          <w:tab w:val="num" w:pos="2160"/>
        </w:tabs>
        <w:ind w:left="2160" w:hanging="360"/>
      </w:pPr>
      <w:rPr>
        <w:rFonts w:ascii="Wingdings" w:hAnsi="Wingdings" w:hint="default"/>
      </w:rPr>
    </w:lvl>
    <w:lvl w:ilvl="3" w:tplc="22649C4A" w:tentative="1">
      <w:start w:val="1"/>
      <w:numFmt w:val="bullet"/>
      <w:lvlText w:val=""/>
      <w:lvlJc w:val="left"/>
      <w:pPr>
        <w:tabs>
          <w:tab w:val="num" w:pos="2880"/>
        </w:tabs>
        <w:ind w:left="2880" w:hanging="360"/>
      </w:pPr>
      <w:rPr>
        <w:rFonts w:ascii="Wingdings" w:hAnsi="Wingdings" w:hint="default"/>
      </w:rPr>
    </w:lvl>
    <w:lvl w:ilvl="4" w:tplc="3894DB74" w:tentative="1">
      <w:start w:val="1"/>
      <w:numFmt w:val="bullet"/>
      <w:lvlText w:val=""/>
      <w:lvlJc w:val="left"/>
      <w:pPr>
        <w:tabs>
          <w:tab w:val="num" w:pos="3600"/>
        </w:tabs>
        <w:ind w:left="3600" w:hanging="360"/>
      </w:pPr>
      <w:rPr>
        <w:rFonts w:ascii="Wingdings" w:hAnsi="Wingdings" w:hint="default"/>
      </w:rPr>
    </w:lvl>
    <w:lvl w:ilvl="5" w:tplc="6E3C5560" w:tentative="1">
      <w:start w:val="1"/>
      <w:numFmt w:val="bullet"/>
      <w:lvlText w:val=""/>
      <w:lvlJc w:val="left"/>
      <w:pPr>
        <w:tabs>
          <w:tab w:val="num" w:pos="4320"/>
        </w:tabs>
        <w:ind w:left="4320" w:hanging="360"/>
      </w:pPr>
      <w:rPr>
        <w:rFonts w:ascii="Wingdings" w:hAnsi="Wingdings" w:hint="default"/>
      </w:rPr>
    </w:lvl>
    <w:lvl w:ilvl="6" w:tplc="BE4625E4" w:tentative="1">
      <w:start w:val="1"/>
      <w:numFmt w:val="bullet"/>
      <w:lvlText w:val=""/>
      <w:lvlJc w:val="left"/>
      <w:pPr>
        <w:tabs>
          <w:tab w:val="num" w:pos="5040"/>
        </w:tabs>
        <w:ind w:left="5040" w:hanging="360"/>
      </w:pPr>
      <w:rPr>
        <w:rFonts w:ascii="Wingdings" w:hAnsi="Wingdings" w:hint="default"/>
      </w:rPr>
    </w:lvl>
    <w:lvl w:ilvl="7" w:tplc="03BC87C6" w:tentative="1">
      <w:start w:val="1"/>
      <w:numFmt w:val="bullet"/>
      <w:lvlText w:val=""/>
      <w:lvlJc w:val="left"/>
      <w:pPr>
        <w:tabs>
          <w:tab w:val="num" w:pos="5760"/>
        </w:tabs>
        <w:ind w:left="5760" w:hanging="360"/>
      </w:pPr>
      <w:rPr>
        <w:rFonts w:ascii="Wingdings" w:hAnsi="Wingdings" w:hint="default"/>
      </w:rPr>
    </w:lvl>
    <w:lvl w:ilvl="8" w:tplc="3578CB10" w:tentative="1">
      <w:start w:val="1"/>
      <w:numFmt w:val="bullet"/>
      <w:lvlText w:val=""/>
      <w:lvlJc w:val="left"/>
      <w:pPr>
        <w:tabs>
          <w:tab w:val="num" w:pos="6480"/>
        </w:tabs>
        <w:ind w:left="6480" w:hanging="360"/>
      </w:pPr>
      <w:rPr>
        <w:rFonts w:ascii="Wingdings" w:hAnsi="Wingdings" w:hint="default"/>
      </w:rPr>
    </w:lvl>
  </w:abstractNum>
  <w:abstractNum w:abstractNumId="1">
    <w:nsid w:val="0BFD149E"/>
    <w:multiLevelType w:val="hybridMultilevel"/>
    <w:tmpl w:val="65F6F3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4B505B"/>
    <w:multiLevelType w:val="hybridMultilevel"/>
    <w:tmpl w:val="16FAB78A"/>
    <w:lvl w:ilvl="0" w:tplc="DD022FA4">
      <w:start w:val="1"/>
      <w:numFmt w:val="bullet"/>
      <w:lvlText w:val=""/>
      <w:lvlJc w:val="left"/>
      <w:pPr>
        <w:tabs>
          <w:tab w:val="num" w:pos="720"/>
        </w:tabs>
        <w:ind w:left="720" w:hanging="360"/>
      </w:pPr>
      <w:rPr>
        <w:rFonts w:ascii="Wingdings" w:hAnsi="Wingdings" w:hint="default"/>
      </w:rPr>
    </w:lvl>
    <w:lvl w:ilvl="1" w:tplc="EB8C1356" w:tentative="1">
      <w:start w:val="1"/>
      <w:numFmt w:val="bullet"/>
      <w:lvlText w:val=""/>
      <w:lvlJc w:val="left"/>
      <w:pPr>
        <w:tabs>
          <w:tab w:val="num" w:pos="1440"/>
        </w:tabs>
        <w:ind w:left="1440" w:hanging="360"/>
      </w:pPr>
      <w:rPr>
        <w:rFonts w:ascii="Wingdings" w:hAnsi="Wingdings" w:hint="default"/>
      </w:rPr>
    </w:lvl>
    <w:lvl w:ilvl="2" w:tplc="1A4E83E6" w:tentative="1">
      <w:start w:val="1"/>
      <w:numFmt w:val="bullet"/>
      <w:lvlText w:val=""/>
      <w:lvlJc w:val="left"/>
      <w:pPr>
        <w:tabs>
          <w:tab w:val="num" w:pos="2160"/>
        </w:tabs>
        <w:ind w:left="2160" w:hanging="360"/>
      </w:pPr>
      <w:rPr>
        <w:rFonts w:ascii="Wingdings" w:hAnsi="Wingdings" w:hint="default"/>
      </w:rPr>
    </w:lvl>
    <w:lvl w:ilvl="3" w:tplc="9D14B442" w:tentative="1">
      <w:start w:val="1"/>
      <w:numFmt w:val="bullet"/>
      <w:lvlText w:val=""/>
      <w:lvlJc w:val="left"/>
      <w:pPr>
        <w:tabs>
          <w:tab w:val="num" w:pos="2880"/>
        </w:tabs>
        <w:ind w:left="2880" w:hanging="360"/>
      </w:pPr>
      <w:rPr>
        <w:rFonts w:ascii="Wingdings" w:hAnsi="Wingdings" w:hint="default"/>
      </w:rPr>
    </w:lvl>
    <w:lvl w:ilvl="4" w:tplc="C2CC9C2A" w:tentative="1">
      <w:start w:val="1"/>
      <w:numFmt w:val="bullet"/>
      <w:lvlText w:val=""/>
      <w:lvlJc w:val="left"/>
      <w:pPr>
        <w:tabs>
          <w:tab w:val="num" w:pos="3600"/>
        </w:tabs>
        <w:ind w:left="3600" w:hanging="360"/>
      </w:pPr>
      <w:rPr>
        <w:rFonts w:ascii="Wingdings" w:hAnsi="Wingdings" w:hint="default"/>
      </w:rPr>
    </w:lvl>
    <w:lvl w:ilvl="5" w:tplc="8C0E9E10" w:tentative="1">
      <w:start w:val="1"/>
      <w:numFmt w:val="bullet"/>
      <w:lvlText w:val=""/>
      <w:lvlJc w:val="left"/>
      <w:pPr>
        <w:tabs>
          <w:tab w:val="num" w:pos="4320"/>
        </w:tabs>
        <w:ind w:left="4320" w:hanging="360"/>
      </w:pPr>
      <w:rPr>
        <w:rFonts w:ascii="Wingdings" w:hAnsi="Wingdings" w:hint="default"/>
      </w:rPr>
    </w:lvl>
    <w:lvl w:ilvl="6" w:tplc="742C35C8" w:tentative="1">
      <w:start w:val="1"/>
      <w:numFmt w:val="bullet"/>
      <w:lvlText w:val=""/>
      <w:lvlJc w:val="left"/>
      <w:pPr>
        <w:tabs>
          <w:tab w:val="num" w:pos="5040"/>
        </w:tabs>
        <w:ind w:left="5040" w:hanging="360"/>
      </w:pPr>
      <w:rPr>
        <w:rFonts w:ascii="Wingdings" w:hAnsi="Wingdings" w:hint="default"/>
      </w:rPr>
    </w:lvl>
    <w:lvl w:ilvl="7" w:tplc="8F18FDEC" w:tentative="1">
      <w:start w:val="1"/>
      <w:numFmt w:val="bullet"/>
      <w:lvlText w:val=""/>
      <w:lvlJc w:val="left"/>
      <w:pPr>
        <w:tabs>
          <w:tab w:val="num" w:pos="5760"/>
        </w:tabs>
        <w:ind w:left="5760" w:hanging="360"/>
      </w:pPr>
      <w:rPr>
        <w:rFonts w:ascii="Wingdings" w:hAnsi="Wingdings" w:hint="default"/>
      </w:rPr>
    </w:lvl>
    <w:lvl w:ilvl="8" w:tplc="CCE4D1B2" w:tentative="1">
      <w:start w:val="1"/>
      <w:numFmt w:val="bullet"/>
      <w:lvlText w:val=""/>
      <w:lvlJc w:val="left"/>
      <w:pPr>
        <w:tabs>
          <w:tab w:val="num" w:pos="6480"/>
        </w:tabs>
        <w:ind w:left="6480" w:hanging="360"/>
      </w:pPr>
      <w:rPr>
        <w:rFonts w:ascii="Wingdings" w:hAnsi="Wingdings" w:hint="default"/>
      </w:rPr>
    </w:lvl>
  </w:abstractNum>
  <w:abstractNum w:abstractNumId="3">
    <w:nsid w:val="6EDB07F4"/>
    <w:multiLevelType w:val="hybridMultilevel"/>
    <w:tmpl w:val="9DF4433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B4C05"/>
    <w:rsid w:val="00021557"/>
    <w:rsid w:val="00042CB0"/>
    <w:rsid w:val="00061C22"/>
    <w:rsid w:val="00065C0F"/>
    <w:rsid w:val="000F7D8B"/>
    <w:rsid w:val="0018166D"/>
    <w:rsid w:val="001A43AF"/>
    <w:rsid w:val="001C2823"/>
    <w:rsid w:val="00231DEA"/>
    <w:rsid w:val="00260DE4"/>
    <w:rsid w:val="0029335F"/>
    <w:rsid w:val="00337114"/>
    <w:rsid w:val="00346B94"/>
    <w:rsid w:val="003B67E4"/>
    <w:rsid w:val="004301BC"/>
    <w:rsid w:val="004A1C12"/>
    <w:rsid w:val="004F6781"/>
    <w:rsid w:val="00555A05"/>
    <w:rsid w:val="0056072F"/>
    <w:rsid w:val="006E5B52"/>
    <w:rsid w:val="006E679C"/>
    <w:rsid w:val="00732DF6"/>
    <w:rsid w:val="0074639F"/>
    <w:rsid w:val="0075255E"/>
    <w:rsid w:val="007A7BFC"/>
    <w:rsid w:val="008220EC"/>
    <w:rsid w:val="00824E43"/>
    <w:rsid w:val="00872052"/>
    <w:rsid w:val="00894E86"/>
    <w:rsid w:val="008A726B"/>
    <w:rsid w:val="008D4920"/>
    <w:rsid w:val="00954C77"/>
    <w:rsid w:val="00966C98"/>
    <w:rsid w:val="00A80168"/>
    <w:rsid w:val="00AD4159"/>
    <w:rsid w:val="00C97910"/>
    <w:rsid w:val="00CB4C05"/>
    <w:rsid w:val="00CD0976"/>
    <w:rsid w:val="00F30605"/>
    <w:rsid w:val="00F93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4C0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4C05"/>
    <w:rPr>
      <w:rFonts w:ascii="Tahoma" w:hAnsi="Tahoma" w:cs="Tahoma"/>
      <w:sz w:val="16"/>
      <w:szCs w:val="16"/>
    </w:rPr>
  </w:style>
  <w:style w:type="paragraph" w:styleId="a5">
    <w:name w:val="Normal (Web)"/>
    <w:basedOn w:val="a"/>
    <w:uiPriority w:val="99"/>
    <w:semiHidden/>
    <w:unhideWhenUsed/>
    <w:rsid w:val="00CB4C0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6">
    <w:name w:val="List Paragraph"/>
    <w:basedOn w:val="a"/>
    <w:uiPriority w:val="34"/>
    <w:qFormat/>
    <w:rsid w:val="00CB4C05"/>
    <w:pPr>
      <w:ind w:left="720"/>
      <w:contextualSpacing/>
    </w:pPr>
  </w:style>
  <w:style w:type="paragraph" w:customStyle="1" w:styleId="1">
    <w:name w:val="1 Знак Знак Знак Знак"/>
    <w:basedOn w:val="a"/>
    <w:rsid w:val="00872052"/>
    <w:pPr>
      <w:widowControl w:val="0"/>
      <w:adjustRightInd w:val="0"/>
      <w:spacing w:after="160" w:line="240" w:lineRule="exact"/>
      <w:ind w:firstLine="0"/>
      <w:jc w:val="right"/>
    </w:pPr>
    <w:rPr>
      <w:rFonts w:ascii="Times New Roman" w:eastAsia="Times New Roman" w:hAnsi="Times New Roman" w:cs="Times New Roman"/>
      <w:sz w:val="20"/>
      <w:szCs w:val="20"/>
      <w:lang w:val="en-GB"/>
    </w:rPr>
  </w:style>
  <w:style w:type="paragraph" w:styleId="a7">
    <w:name w:val="Body Text Indent"/>
    <w:basedOn w:val="a"/>
    <w:link w:val="a8"/>
    <w:rsid w:val="00872052"/>
    <w:pPr>
      <w:spacing w:after="120" w:line="240" w:lineRule="auto"/>
      <w:ind w:left="283" w:firstLine="0"/>
      <w:jc w:val="left"/>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872052"/>
    <w:rPr>
      <w:rFonts w:ascii="Times New Roman" w:eastAsia="Times New Roman" w:hAnsi="Times New Roman" w:cs="Times New Roman"/>
      <w:sz w:val="20"/>
      <w:szCs w:val="20"/>
      <w:lang w:eastAsia="ru-RU"/>
    </w:rPr>
  </w:style>
  <w:style w:type="paragraph" w:styleId="a9">
    <w:name w:val="No Spacing"/>
    <w:uiPriority w:val="1"/>
    <w:qFormat/>
    <w:rsid w:val="00021557"/>
    <w:pPr>
      <w:spacing w:line="240" w:lineRule="auto"/>
      <w:ind w:firstLine="0"/>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5318338">
      <w:bodyDiv w:val="1"/>
      <w:marLeft w:val="0"/>
      <w:marRight w:val="0"/>
      <w:marTop w:val="0"/>
      <w:marBottom w:val="0"/>
      <w:divBdr>
        <w:top w:val="none" w:sz="0" w:space="0" w:color="auto"/>
        <w:left w:val="none" w:sz="0" w:space="0" w:color="auto"/>
        <w:bottom w:val="none" w:sz="0" w:space="0" w:color="auto"/>
        <w:right w:val="none" w:sz="0" w:space="0" w:color="auto"/>
      </w:divBdr>
    </w:div>
    <w:div w:id="287972357">
      <w:bodyDiv w:val="1"/>
      <w:marLeft w:val="0"/>
      <w:marRight w:val="0"/>
      <w:marTop w:val="0"/>
      <w:marBottom w:val="0"/>
      <w:divBdr>
        <w:top w:val="none" w:sz="0" w:space="0" w:color="auto"/>
        <w:left w:val="none" w:sz="0" w:space="0" w:color="auto"/>
        <w:bottom w:val="none" w:sz="0" w:space="0" w:color="auto"/>
        <w:right w:val="none" w:sz="0" w:space="0" w:color="auto"/>
      </w:divBdr>
    </w:div>
    <w:div w:id="582225222">
      <w:bodyDiv w:val="1"/>
      <w:marLeft w:val="0"/>
      <w:marRight w:val="0"/>
      <w:marTop w:val="0"/>
      <w:marBottom w:val="0"/>
      <w:divBdr>
        <w:top w:val="none" w:sz="0" w:space="0" w:color="auto"/>
        <w:left w:val="none" w:sz="0" w:space="0" w:color="auto"/>
        <w:bottom w:val="none" w:sz="0" w:space="0" w:color="auto"/>
        <w:right w:val="none" w:sz="0" w:space="0" w:color="auto"/>
      </w:divBdr>
    </w:div>
    <w:div w:id="710425202">
      <w:bodyDiv w:val="1"/>
      <w:marLeft w:val="0"/>
      <w:marRight w:val="0"/>
      <w:marTop w:val="0"/>
      <w:marBottom w:val="0"/>
      <w:divBdr>
        <w:top w:val="none" w:sz="0" w:space="0" w:color="auto"/>
        <w:left w:val="none" w:sz="0" w:space="0" w:color="auto"/>
        <w:bottom w:val="none" w:sz="0" w:space="0" w:color="auto"/>
        <w:right w:val="none" w:sz="0" w:space="0" w:color="auto"/>
      </w:divBdr>
    </w:div>
    <w:div w:id="999498886">
      <w:bodyDiv w:val="1"/>
      <w:marLeft w:val="0"/>
      <w:marRight w:val="0"/>
      <w:marTop w:val="0"/>
      <w:marBottom w:val="0"/>
      <w:divBdr>
        <w:top w:val="none" w:sz="0" w:space="0" w:color="auto"/>
        <w:left w:val="none" w:sz="0" w:space="0" w:color="auto"/>
        <w:bottom w:val="none" w:sz="0" w:space="0" w:color="auto"/>
        <w:right w:val="none" w:sz="0" w:space="0" w:color="auto"/>
      </w:divBdr>
    </w:div>
    <w:div w:id="1349058910">
      <w:bodyDiv w:val="1"/>
      <w:marLeft w:val="0"/>
      <w:marRight w:val="0"/>
      <w:marTop w:val="0"/>
      <w:marBottom w:val="0"/>
      <w:divBdr>
        <w:top w:val="none" w:sz="0" w:space="0" w:color="auto"/>
        <w:left w:val="none" w:sz="0" w:space="0" w:color="auto"/>
        <w:bottom w:val="none" w:sz="0" w:space="0" w:color="auto"/>
        <w:right w:val="none" w:sz="0" w:space="0" w:color="auto"/>
      </w:divBdr>
    </w:div>
    <w:div w:id="1602950630">
      <w:bodyDiv w:val="1"/>
      <w:marLeft w:val="0"/>
      <w:marRight w:val="0"/>
      <w:marTop w:val="0"/>
      <w:marBottom w:val="0"/>
      <w:divBdr>
        <w:top w:val="none" w:sz="0" w:space="0" w:color="auto"/>
        <w:left w:val="none" w:sz="0" w:space="0" w:color="auto"/>
        <w:bottom w:val="none" w:sz="0" w:space="0" w:color="auto"/>
        <w:right w:val="none" w:sz="0" w:space="0" w:color="auto"/>
      </w:divBdr>
    </w:div>
    <w:div w:id="182172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НАУМОВ</cp:lastModifiedBy>
  <cp:revision>14</cp:revision>
  <cp:lastPrinted>2022-02-09T10:58:00Z</cp:lastPrinted>
  <dcterms:created xsi:type="dcterms:W3CDTF">2015-12-13T09:12:00Z</dcterms:created>
  <dcterms:modified xsi:type="dcterms:W3CDTF">2022-04-19T05:44:00Z</dcterms:modified>
</cp:coreProperties>
</file>