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B67A" w14:textId="3428B16F" w:rsidR="00DD2D26" w:rsidRPr="00DD2D26" w:rsidRDefault="00DD2D26" w:rsidP="00C95F7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D26">
        <w:rPr>
          <w:rFonts w:ascii="Times New Roman" w:hAnsi="Times New Roman" w:cs="Times New Roman"/>
          <w:b/>
          <w:bCs/>
          <w:sz w:val="28"/>
          <w:szCs w:val="28"/>
        </w:rPr>
        <w:t>Куряне заняли в ломбардах почти 600 млн рублей</w:t>
      </w:r>
    </w:p>
    <w:p w14:paraId="146605D1" w14:textId="5A0D2FE3" w:rsidR="00DD2D26" w:rsidRPr="00DD2D26" w:rsidRDefault="00DD2D26" w:rsidP="00C95F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D26">
        <w:rPr>
          <w:rFonts w:ascii="Times New Roman" w:hAnsi="Times New Roman" w:cs="Times New Roman"/>
          <w:sz w:val="28"/>
          <w:szCs w:val="28"/>
        </w:rPr>
        <w:t xml:space="preserve">За девять месяцев 2021 года курские ломбарды оформили более 55 тысяч договоров займа. Это почти на 6% меньше, чем за тот же период предыдущего года. В среднем размер одного займа составил 10,7 тысяч рублей. Всего жители региона получили в ломбардах </w:t>
      </w:r>
      <w:r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DD2D26">
        <w:rPr>
          <w:rFonts w:ascii="Times New Roman" w:hAnsi="Times New Roman" w:cs="Times New Roman"/>
          <w:sz w:val="28"/>
          <w:szCs w:val="28"/>
        </w:rPr>
        <w:t>600 млн рублей.</w:t>
      </w:r>
    </w:p>
    <w:p w14:paraId="28F9E2FE" w14:textId="6AA5218F" w:rsidR="00DD2D26" w:rsidRPr="00DD2D26" w:rsidRDefault="00DD2D26" w:rsidP="00C95F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D26">
        <w:rPr>
          <w:rFonts w:ascii="Times New Roman" w:hAnsi="Times New Roman" w:cs="Times New Roman"/>
          <w:sz w:val="28"/>
          <w:szCs w:val="28"/>
        </w:rPr>
        <w:t>Согласно обзору Банка России «</w:t>
      </w:r>
      <w:hyperlink r:id="rId4" w:history="1">
        <w:r w:rsidRPr="006E22B1">
          <w:rPr>
            <w:rStyle w:val="a3"/>
            <w:rFonts w:ascii="Times New Roman" w:hAnsi="Times New Roman" w:cs="Times New Roman"/>
            <w:sz w:val="28"/>
            <w:szCs w:val="28"/>
          </w:rPr>
          <w:t>Тенденции на рынке ломбардов в 2021 году</w:t>
        </w:r>
      </w:hyperlink>
      <w:r w:rsidRPr="00DD2D26">
        <w:rPr>
          <w:rFonts w:ascii="Times New Roman" w:hAnsi="Times New Roman" w:cs="Times New Roman"/>
          <w:sz w:val="28"/>
          <w:szCs w:val="28"/>
        </w:rPr>
        <w:t xml:space="preserve">» клиенты чаще всего выбирают эти организации по территориальному признаку рядом с домом или работой. При этом 43% клиентов ломбардов приходится на возрастную группу 45 лет и старше, а 55% заемщиков — женщины. </w:t>
      </w:r>
    </w:p>
    <w:p w14:paraId="1585E95E" w14:textId="3B4F2369" w:rsidR="00DD2D26" w:rsidRPr="00DD2D26" w:rsidRDefault="00DD2D26" w:rsidP="00C95F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D26">
        <w:rPr>
          <w:rFonts w:ascii="Times New Roman" w:hAnsi="Times New Roman" w:cs="Times New Roman"/>
          <w:sz w:val="28"/>
          <w:szCs w:val="28"/>
        </w:rPr>
        <w:t>Как правило, заемщиками ломбардов являются их постоянные клиенты. В 80% случаев люди закладывают золото. Помимо этого, залог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2D26">
        <w:rPr>
          <w:rFonts w:ascii="Times New Roman" w:hAnsi="Times New Roman" w:cs="Times New Roman"/>
          <w:sz w:val="28"/>
          <w:szCs w:val="28"/>
        </w:rPr>
        <w:t xml:space="preserve"> могут быть предметы искусства, бытовая техника, серебро и т.д. Если человек не возвращает предоставленную сумму, ломбард вправе реализовать залог. Сделать это он может не ранее чем через месяц после окончания срока действия договора.</w:t>
      </w:r>
    </w:p>
    <w:p w14:paraId="4D566C60" w14:textId="31A5EB2E" w:rsidR="00DD2D26" w:rsidRPr="00DD2D26" w:rsidRDefault="000D6311" w:rsidP="00C95F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2D26" w:rsidRPr="00DD2D26">
        <w:rPr>
          <w:rFonts w:ascii="Times New Roman" w:hAnsi="Times New Roman" w:cs="Times New Roman"/>
          <w:sz w:val="28"/>
          <w:szCs w:val="28"/>
        </w:rPr>
        <w:t xml:space="preserve">На начало октября прошлого года в Курской области было зарегистрировано 15 ломбардов, это на 5 меньше, чем годом ранее. </w:t>
      </w:r>
      <w:r w:rsidR="00F54C0F">
        <w:rPr>
          <w:rFonts w:ascii="Times New Roman" w:hAnsi="Times New Roman" w:cs="Times New Roman"/>
          <w:sz w:val="28"/>
          <w:szCs w:val="28"/>
        </w:rPr>
        <w:t>По закону для</w:t>
      </w:r>
      <w:r w:rsidR="00DD2D26" w:rsidRPr="00DD2D26">
        <w:rPr>
          <w:rFonts w:ascii="Times New Roman" w:hAnsi="Times New Roman" w:cs="Times New Roman"/>
          <w:sz w:val="28"/>
          <w:szCs w:val="28"/>
        </w:rPr>
        <w:t xml:space="preserve"> продолжения работы </w:t>
      </w:r>
      <w:r w:rsidR="00F54C0F">
        <w:rPr>
          <w:rFonts w:ascii="Times New Roman" w:hAnsi="Times New Roman" w:cs="Times New Roman"/>
          <w:sz w:val="28"/>
          <w:szCs w:val="28"/>
        </w:rPr>
        <w:t>ломбарды</w:t>
      </w:r>
      <w:r w:rsidR="00DD2D26" w:rsidRPr="00DD2D26">
        <w:rPr>
          <w:rFonts w:ascii="Times New Roman" w:hAnsi="Times New Roman" w:cs="Times New Roman"/>
          <w:sz w:val="28"/>
          <w:szCs w:val="28"/>
        </w:rPr>
        <w:t xml:space="preserve"> должны были пройти процедуру допуска по новым правилам, представив в Банк России соответствующие документы</w:t>
      </w:r>
      <w:r w:rsidR="00F54C0F">
        <w:rPr>
          <w:rFonts w:ascii="Times New Roman" w:hAnsi="Times New Roman" w:cs="Times New Roman"/>
          <w:sz w:val="28"/>
          <w:szCs w:val="28"/>
        </w:rPr>
        <w:t>.</w:t>
      </w:r>
      <w:r w:rsidR="00F54C0F" w:rsidRPr="00F54C0F">
        <w:rPr>
          <w:rFonts w:ascii="Times New Roman" w:hAnsi="Times New Roman" w:cs="Times New Roman"/>
          <w:sz w:val="28"/>
          <w:szCs w:val="28"/>
        </w:rPr>
        <w:t xml:space="preserve"> </w:t>
      </w:r>
      <w:r w:rsidR="00F54C0F" w:rsidRPr="00DD2D26">
        <w:rPr>
          <w:rFonts w:ascii="Times New Roman" w:hAnsi="Times New Roman" w:cs="Times New Roman"/>
          <w:sz w:val="28"/>
          <w:szCs w:val="28"/>
        </w:rPr>
        <w:t xml:space="preserve">Проверить, имеет ли право организация оказывать </w:t>
      </w:r>
      <w:r w:rsidR="00F54C0F">
        <w:rPr>
          <w:rFonts w:ascii="Times New Roman" w:hAnsi="Times New Roman" w:cs="Times New Roman"/>
          <w:sz w:val="28"/>
          <w:szCs w:val="28"/>
        </w:rPr>
        <w:t xml:space="preserve">ломбардные </w:t>
      </w:r>
      <w:r w:rsidR="00F54C0F" w:rsidRPr="00DD2D26">
        <w:rPr>
          <w:rFonts w:ascii="Times New Roman" w:hAnsi="Times New Roman" w:cs="Times New Roman"/>
          <w:sz w:val="28"/>
          <w:szCs w:val="28"/>
        </w:rPr>
        <w:t>услуги, можно в государственном реестре ломбардов</w:t>
      </w:r>
      <w:r w:rsidR="00DD2D26" w:rsidRPr="00DD2D26">
        <w:rPr>
          <w:rFonts w:ascii="Times New Roman" w:hAnsi="Times New Roman" w:cs="Times New Roman"/>
          <w:sz w:val="28"/>
          <w:szCs w:val="28"/>
        </w:rPr>
        <w:t xml:space="preserve">», – отметил управляющий Отделением Курск Банка России Евгений Овсянников. </w:t>
      </w:r>
    </w:p>
    <w:p w14:paraId="465ACB80" w14:textId="77777777" w:rsidR="002D5617" w:rsidRPr="00DD2D26" w:rsidRDefault="002D5617" w:rsidP="00C95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5617" w:rsidRPr="00DD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81"/>
    <w:rsid w:val="000D6311"/>
    <w:rsid w:val="002D5617"/>
    <w:rsid w:val="003D7181"/>
    <w:rsid w:val="00603F24"/>
    <w:rsid w:val="006E22B1"/>
    <w:rsid w:val="0081514D"/>
    <w:rsid w:val="00A3324B"/>
    <w:rsid w:val="00C95F72"/>
    <w:rsid w:val="00CF4EB1"/>
    <w:rsid w:val="00DD2D26"/>
    <w:rsid w:val="00F5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586A"/>
  <w15:chartTrackingRefBased/>
  <w15:docId w15:val="{5821EE27-CAC9-4F56-A584-0EA50518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2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22B1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F54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analytics/microfinance/lombard/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 Валентина</dc:creator>
  <cp:keywords/>
  <dc:description/>
  <cp:lastModifiedBy>Юрьева  Валентина</cp:lastModifiedBy>
  <cp:revision>7</cp:revision>
  <dcterms:created xsi:type="dcterms:W3CDTF">2022-02-01T11:28:00Z</dcterms:created>
  <dcterms:modified xsi:type="dcterms:W3CDTF">2022-02-03T05:29:00Z</dcterms:modified>
</cp:coreProperties>
</file>