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3F" w:rsidRPr="00CE2EA8" w:rsidRDefault="00E16C0C" w:rsidP="00AC013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AC013F" w:rsidRPr="00CE2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"http://cev.rkursk.ru/2019/07/08/%d0%b8%d1%82%d0%be%d0%b3%d0%b8-viii-%d1%81%d1%80%d0%b5%d0%b4%d0%bd%d0%b5%d1%80%d1%83%d1%81%d1%81%d0%ba%d0%be%d0%b3%d0%be-%d1%8d%d0%ba%d0%be%d0%bd%d0%be%d0%bc%d0%b8%d1%87%d0%b5%d1%81%d0%ba%d0%be%d0%b3/" </w:instrText>
      </w:r>
      <w:r w:rsidRPr="00CE2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="00AC013F" w:rsidRPr="00CE2EA8">
        <w:rPr>
          <w:rFonts w:ascii="Times New Roman" w:eastAsia="Times New Roman" w:hAnsi="Times New Roman" w:cs="Times New Roman"/>
          <w:color w:val="017E82"/>
          <w:sz w:val="28"/>
          <w:szCs w:val="28"/>
          <w:lang w:eastAsia="ru-RU"/>
        </w:rPr>
        <w:t>Итоги VIII Среднерусского экономического форума</w:t>
      </w:r>
      <w:r w:rsidRPr="00CE2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762999" w:rsidRPr="00CE2EA8" w:rsidRDefault="00762999">
      <w:pPr>
        <w:rPr>
          <w:rFonts w:ascii="Times New Roman" w:hAnsi="Times New Roman" w:cs="Times New Roman"/>
          <w:sz w:val="28"/>
          <w:szCs w:val="28"/>
        </w:rPr>
      </w:pPr>
    </w:p>
    <w:p w:rsidR="00AC013F" w:rsidRPr="00CE2EA8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2EA8">
        <w:rPr>
          <w:color w:val="333333"/>
          <w:sz w:val="28"/>
          <w:szCs w:val="28"/>
        </w:rPr>
        <w:t>8 июля состоялось заседание межведомственного совета по цифровому развитию Курской области. Речь шла о результатах проведения VIII Среднерусского экономического форума и о дор</w:t>
      </w:r>
      <w:bookmarkStart w:id="0" w:name="_GoBack"/>
      <w:bookmarkEnd w:id="0"/>
      <w:r w:rsidRPr="00CE2EA8">
        <w:rPr>
          <w:color w:val="333333"/>
          <w:sz w:val="28"/>
          <w:szCs w:val="28"/>
        </w:rPr>
        <w:t>ожной карте цифрового развития региона. Заседание провёл заместитель губернатора Курской области Максим Бесхмельницын.</w:t>
      </w:r>
    </w:p>
    <w:p w:rsidR="00AC013F" w:rsidRPr="00CE2EA8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2EA8">
        <w:rPr>
          <w:color w:val="333333"/>
          <w:sz w:val="28"/>
          <w:szCs w:val="28"/>
        </w:rPr>
        <w:t>Президентом и Правительством Российской Федерации поставлены перед регионами стратегические задачи построения цифровой экономики, которая создаёт основу для успешной реализации всех национальных проектов.</w:t>
      </w:r>
    </w:p>
    <w:p w:rsidR="00AC013F" w:rsidRPr="00CE2EA8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2EA8">
        <w:rPr>
          <w:color w:val="333333"/>
          <w:sz w:val="28"/>
          <w:szCs w:val="28"/>
        </w:rPr>
        <w:t>В работе Форума приняло участие более 2500 человек: представители федеральных министерств и ведомств, региональной власти Центральной России, государственных корпораций, крупнейших научных и образовательных учреждений, общественных организаций, консалтинговых компаний, промышленных и сельскохозяйственных предприятий, инвестиционных и банковских структур, предприятий малого и среднего бизнеса, граждане зарубежья.</w:t>
      </w:r>
    </w:p>
    <w:p w:rsidR="00AC013F" w:rsidRPr="00CE2EA8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2EA8">
        <w:rPr>
          <w:color w:val="333333"/>
          <w:sz w:val="28"/>
          <w:szCs w:val="28"/>
        </w:rPr>
        <w:t>Во время Среднерусского экономического форума Курская область заключила ряд новых соглашений о сотрудничестве. В частности, будет продолжено партнерство с ГК «КЭАЗ». Сотрудничество продолжится и с ПАО «ВымпелКом». В рамках соглашения предусмотрено развитие элементов «Умного города», развитие информационно-телекоммуникационной инфраструктуры, а также применение искусственного интеллекта. ПАО «Ростелеком» продолжит совместную работу с администрацией Курской области по привлечению новых инвесторов и в развитии комплексных информационных систем и телекоммуникаций. Кроме того, в Курской области появится один из крупнейших распределительных центров в ЦФО. В рамках нового договора продолжится работа и с АО «</w:t>
      </w:r>
      <w:proofErr w:type="spellStart"/>
      <w:r w:rsidRPr="00CE2EA8">
        <w:rPr>
          <w:color w:val="333333"/>
          <w:sz w:val="28"/>
          <w:szCs w:val="28"/>
        </w:rPr>
        <w:t>АтомЭнергоСбыт</w:t>
      </w:r>
      <w:proofErr w:type="spellEnd"/>
      <w:r w:rsidRPr="00CE2EA8">
        <w:rPr>
          <w:color w:val="333333"/>
          <w:sz w:val="28"/>
          <w:szCs w:val="28"/>
        </w:rPr>
        <w:t>». В регионе внедрят целый ряд цифровых проектов, направленных на совершенствование клиентского обслуживания.</w:t>
      </w:r>
    </w:p>
    <w:p w:rsidR="00AC013F" w:rsidRPr="00CE2EA8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2EA8">
        <w:rPr>
          <w:color w:val="333333"/>
          <w:sz w:val="28"/>
          <w:szCs w:val="28"/>
        </w:rPr>
        <w:t xml:space="preserve">Цифровые преобразования требуют от регионов существенных затрат на создание платформ, материальную базу и связь. Существующие потребности в «цифровом производстве» уже сейчас в каждом регионе составляют ежегодно миллиарды рублей и будут дальше расти. Все это формирует большой рынок для </w:t>
      </w:r>
      <w:proofErr w:type="gramStart"/>
      <w:r w:rsidRPr="00CE2EA8">
        <w:rPr>
          <w:color w:val="333333"/>
          <w:sz w:val="28"/>
          <w:szCs w:val="28"/>
        </w:rPr>
        <w:t>ИКТ-компаний</w:t>
      </w:r>
      <w:proofErr w:type="gramEnd"/>
      <w:r w:rsidRPr="00CE2EA8">
        <w:rPr>
          <w:color w:val="333333"/>
          <w:sz w:val="28"/>
          <w:szCs w:val="28"/>
        </w:rPr>
        <w:t>.</w:t>
      </w:r>
    </w:p>
    <w:p w:rsidR="00AC013F" w:rsidRPr="00CE2EA8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2EA8">
        <w:rPr>
          <w:color w:val="333333"/>
          <w:sz w:val="28"/>
          <w:szCs w:val="28"/>
        </w:rPr>
        <w:t xml:space="preserve">Председатель комитета цифрового развития и связи Курской области Борис Юровчик на заседании межведомственного совета отметил: «ИКТ-отрасль становится в один ряд с традиционными отраслями народного хозяйства. Она создает рабочие места и наполняет бюджет региона. Крайне важно создать в </w:t>
      </w:r>
      <w:r w:rsidRPr="00CE2EA8">
        <w:rPr>
          <w:color w:val="333333"/>
          <w:sz w:val="28"/>
          <w:szCs w:val="28"/>
        </w:rPr>
        <w:lastRenderedPageBreak/>
        <w:t xml:space="preserve">регионе свой ИКТ-кластер. Хорошие программисты востребованы везде, многие регионы включились в соревнование по привлечению специалистов в регион. Одна из мер – предоставление налоговых льгот. Многие регионы приняли закон о снижении ставки УСНО </w:t>
      </w:r>
      <w:proofErr w:type="gramStart"/>
      <w:r w:rsidRPr="00CE2EA8">
        <w:rPr>
          <w:color w:val="333333"/>
          <w:sz w:val="28"/>
          <w:szCs w:val="28"/>
        </w:rPr>
        <w:t>для</w:t>
      </w:r>
      <w:proofErr w:type="gramEnd"/>
      <w:r w:rsidRPr="00CE2EA8">
        <w:rPr>
          <w:color w:val="333333"/>
          <w:sz w:val="28"/>
          <w:szCs w:val="28"/>
        </w:rPr>
        <w:t xml:space="preserve"> некрупного ИТ-бизнеса, Орловская область – до 3-х%, Калининградская вообще освободила отрасль от налога на доходы. Подобные преференции действуют уже в 60 процентах субъектов РФ, в том числе в 12 регионах ЦФО. Их цель — стимулировать развитие бизнеса в сфере ИТ-технологий. В Курской области пока такой вопрос обсуждается. Прежде чем принять подобное решение, необходимо все взвесить и просчитать. Вместе с тем, при общем курсе на цифровизацию так называемые выпадающие доходы бюджета сейчас не главное. Эту льготу следует рассматривать как инвестицию в интеллектуальный продукт, которая через несколько лет начнет приносить прибыль».</w:t>
      </w:r>
    </w:p>
    <w:p w:rsidR="00AC013F" w:rsidRPr="00CE2EA8" w:rsidRDefault="00AC013F">
      <w:pPr>
        <w:rPr>
          <w:rFonts w:ascii="Times New Roman" w:hAnsi="Times New Roman" w:cs="Times New Roman"/>
          <w:sz w:val="28"/>
          <w:szCs w:val="28"/>
        </w:rPr>
      </w:pPr>
    </w:p>
    <w:sectPr w:rsidR="00AC013F" w:rsidRPr="00CE2EA8" w:rsidSect="00E1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3F"/>
    <w:rsid w:val="00762999"/>
    <w:rsid w:val="00AC013F"/>
    <w:rsid w:val="00CE2EA8"/>
    <w:rsid w:val="00E1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0C"/>
  </w:style>
  <w:style w:type="paragraph" w:styleId="3">
    <w:name w:val="heading 3"/>
    <w:basedOn w:val="a"/>
    <w:link w:val="30"/>
    <w:uiPriority w:val="9"/>
    <w:qFormat/>
    <w:rsid w:val="00AC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0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8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Консультант</cp:lastModifiedBy>
  <cp:revision>2</cp:revision>
  <dcterms:created xsi:type="dcterms:W3CDTF">2019-07-11T06:40:00Z</dcterms:created>
  <dcterms:modified xsi:type="dcterms:W3CDTF">2019-07-15T12:42:00Z</dcterms:modified>
</cp:coreProperties>
</file>