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12" w:rsidRPr="0067798B" w:rsidRDefault="008C6A12" w:rsidP="008C6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b/>
          <w:bCs/>
          <w:sz w:val="28"/>
          <w:szCs w:val="28"/>
        </w:rPr>
        <w:t xml:space="preserve">Работа в праздники и выходные должна оплачиваться </w:t>
      </w:r>
      <w:proofErr w:type="gramStart"/>
      <w:r w:rsidRPr="0067798B">
        <w:rPr>
          <w:b/>
          <w:bCs/>
          <w:sz w:val="28"/>
          <w:szCs w:val="28"/>
        </w:rPr>
        <w:t>сверх</w:t>
      </w:r>
      <w:proofErr w:type="gramEnd"/>
      <w:r w:rsidRPr="0067798B">
        <w:rPr>
          <w:b/>
          <w:bCs/>
          <w:sz w:val="28"/>
          <w:szCs w:val="28"/>
        </w:rPr>
        <w:t xml:space="preserve"> МРОТ</w:t>
      </w:r>
    </w:p>
    <w:p w:rsidR="008C6A12" w:rsidRPr="0067798B" w:rsidRDefault="008C6A12" w:rsidP="008C6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8C6A12" w:rsidRPr="0067798B" w:rsidRDefault="008C6A12" w:rsidP="008C6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Суд, пояснил, что повышенная оплата сверхурочной работы, работы в ночное время, выходные и нерабочие праздничные дни не должна включаться в МРОТ (Постановление Конституционного Суда РФ от 11 апреля 2019 г. № 17-П).</w:t>
      </w:r>
    </w:p>
    <w:p w:rsidR="008C6A12" w:rsidRPr="0067798B" w:rsidRDefault="008C6A12" w:rsidP="008C6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КС РФ пришел к выводу, что заработная плата в размере не ниже МРОТ и повышенная оплата в случае выполнения работы в условиях, отклоняющихся </w:t>
      </w:r>
      <w:proofErr w:type="gramStart"/>
      <w:r w:rsidRPr="0067798B">
        <w:rPr>
          <w:sz w:val="28"/>
          <w:szCs w:val="28"/>
        </w:rPr>
        <w:t>от</w:t>
      </w:r>
      <w:proofErr w:type="gramEnd"/>
      <w:r w:rsidRPr="0067798B">
        <w:rPr>
          <w:sz w:val="28"/>
          <w:szCs w:val="28"/>
        </w:rPr>
        <w:t xml:space="preserve"> нормальных, в том числе за сверхурочную работу, работу в ночное время, в выходные и нерабочие праздничные дни должна быть в равной степени гарантирована каждому работнику. При этом месячная заработная плата работников, привлеченных к выполнению работы в таких условиях не должна отличаться от оплаты труда лиц, работающих в обычных условиях.</w:t>
      </w:r>
    </w:p>
    <w:p w:rsidR="008C6A12" w:rsidRPr="0067798B" w:rsidRDefault="008C6A12" w:rsidP="008C6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Суть дела заключалась в том, что гражданин Ж. работал сторожем в АО «В» с должностным окладом в размере 4268 руб., к которому применялись районный коэффициент и процентная надбавка за работу в приравненных к районам Крайнего Севера местностях. Также ему выплачивались и другие надбавки и доплаты, предусмотренные локальными нормативными актами работодателя. Сверхурочная работа, работа в ночное время, в выходные и нерабочие праздничные дни заявителя оплачивалась в повышенном размере исходя из установленного оклада. Последний был ниже регионального МРОТ, однако при оценке соответствия ему оплаты труда учитывался не только он, но и все выплаты, включая оплату сверхурочной работы, работы в ночное время, в выходные и нерабочие праздничные дни. Гражданин Ж. счел, что такие действия работодателя не позволяют ему получать справедливую заработную плату и обратился в суд.</w:t>
      </w:r>
    </w:p>
    <w:p w:rsidR="008C6A12" w:rsidRPr="0067798B" w:rsidRDefault="008C6A12" w:rsidP="008C6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220B14"/>
    <w:rsid w:val="002B3BB5"/>
    <w:rsid w:val="0036276D"/>
    <w:rsid w:val="003A7BC2"/>
    <w:rsid w:val="006D4B83"/>
    <w:rsid w:val="00782B1B"/>
    <w:rsid w:val="008846AB"/>
    <w:rsid w:val="008C6A12"/>
    <w:rsid w:val="009D6796"/>
    <w:rsid w:val="00A95589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18</cp:revision>
  <dcterms:created xsi:type="dcterms:W3CDTF">2019-05-20T08:54:00Z</dcterms:created>
  <dcterms:modified xsi:type="dcterms:W3CDTF">2019-05-20T09:27:00Z</dcterms:modified>
</cp:coreProperties>
</file>